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6FE9" w14:textId="475F376B" w:rsidR="0016584A" w:rsidRPr="00C611A1" w:rsidRDefault="0016584A" w:rsidP="00ED347E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“Open bank” aksiyadorlik jamiyati aksiyadorlarining </w:t>
      </w:r>
      <w:r w:rsidR="00C611A1"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navbatdagi </w:t>
      </w:r>
      <w:r w:rsidR="00320783"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yillik </w:t>
      </w:r>
      <w:r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umumiy yig‘ilishi о‘tkazilishi tо‘g‘risida</w:t>
      </w:r>
    </w:p>
    <w:p w14:paraId="08330E92" w14:textId="77777777" w:rsidR="0016584A" w:rsidRPr="00C611A1" w:rsidRDefault="0016584A" w:rsidP="00ED347E">
      <w:pPr>
        <w:widowControl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E’LON</w:t>
      </w:r>
    </w:p>
    <w:p w14:paraId="29C2B11C" w14:textId="77777777" w:rsidR="0016584A" w:rsidRPr="00C611A1" w:rsidRDefault="0016584A" w:rsidP="00ED347E">
      <w:pPr>
        <w:widowControl w:val="0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D11503F" w14:textId="77777777" w:rsidR="0016584A" w:rsidRPr="00C611A1" w:rsidRDefault="0016584A" w:rsidP="00ED347E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Hurmatli aksiyadorlar!</w:t>
      </w:r>
    </w:p>
    <w:p w14:paraId="0C4048E5" w14:textId="77777777" w:rsidR="0016584A" w:rsidRPr="00C611A1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8B7FA41" w14:textId="7AE0411A" w:rsidR="00645C2B" w:rsidRPr="00C611A1" w:rsidRDefault="00645C2B" w:rsidP="00DD6C4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Hlk221612034"/>
      <w:bookmarkStart w:id="1" w:name="_Hlk194424119"/>
      <w:bookmarkStart w:id="2" w:name="_Hlk209521047"/>
      <w:r w:rsidRPr="00C611A1">
        <w:rPr>
          <w:rFonts w:ascii="Times New Roman" w:hAnsi="Times New Roman" w:cs="Times New Roman"/>
          <w:sz w:val="28"/>
          <w:szCs w:val="28"/>
          <w:lang w:val="uz-Cyrl-UZ"/>
        </w:rPr>
        <w:t>“Open bank” aksiyadorlik jamiyatining 2026-yil 2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iyun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 kuni soat 11:00 da Toshkent shahri Yunusobod tumani, Shahrisabz kо‘chasi, 2-uy manzilida joylashgan binoda o‘tkaziladigan bank aksiyadorlarining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navbatdagi yillik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umumiy yig‘ilishi kun tartibiga Kuzatuv kengashining 2026-yil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iyun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dagi qaroriga asosan qo‘shimcha masala kiritildi.</w:t>
      </w:r>
    </w:p>
    <w:bookmarkEnd w:id="0"/>
    <w:p w14:paraId="4EB1AF86" w14:textId="61E59832" w:rsidR="00FF36DF" w:rsidRPr="00C611A1" w:rsidRDefault="00DD6C4E" w:rsidP="00DD6C4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Yig‘ilish soat 11:00 da boshlanadi. Aksiyadorlarni ro‘yxatga olish soat 10:30 dan boshlanadi va soat 10:55 da tugatiladi. Umumiy yig‘ilish о‘tkazilishi haqida xabar qilish uchun bank aksiyadorlari reyestri 2026-yil </w:t>
      </w:r>
      <w:r w:rsidR="00320783" w:rsidRPr="00C611A1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320783" w:rsidRPr="00C611A1">
        <w:rPr>
          <w:rFonts w:ascii="Times New Roman" w:hAnsi="Times New Roman" w:cs="Times New Roman"/>
          <w:sz w:val="28"/>
          <w:szCs w:val="28"/>
          <w:lang w:val="uz-Cyrl-UZ"/>
        </w:rPr>
        <w:t>iyun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 holatiga va aksiyadorlarning </w:t>
      </w:r>
      <w:r w:rsidR="00C611A1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navbatdagi </w:t>
      </w:r>
      <w:r w:rsidR="00320783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yillik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umumiy yig‘ilishida qatnashish uchun 2026-yil </w:t>
      </w:r>
      <w:r w:rsidR="00320783" w:rsidRPr="00C611A1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93F43" w:rsidRPr="00C611A1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320783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iyun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holatiga tuziladi.</w:t>
      </w:r>
    </w:p>
    <w:bookmarkEnd w:id="1"/>
    <w:p w14:paraId="11A786EB" w14:textId="77777777" w:rsidR="00FF36DF" w:rsidRPr="00C611A1" w:rsidRDefault="00FF36DF" w:rsidP="00FF36DF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Kun tartibi:</w:t>
      </w:r>
    </w:p>
    <w:p w14:paraId="3134B6B6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3" w:name="_Hlk221612044"/>
      <w:r w:rsidRPr="00C611A1">
        <w:rPr>
          <w:rFonts w:ascii="Times New Roman" w:hAnsi="Times New Roman" w:cs="Times New Roman"/>
          <w:sz w:val="28"/>
          <w:szCs w:val="28"/>
          <w:lang w:val="uz-Cyrl-UZ"/>
        </w:rPr>
        <w:t>1. Bankning sanoq komissiyasi a’zolari soni va shaxsiy tarkibini tasdiqlash.</w:t>
      </w:r>
    </w:p>
    <w:p w14:paraId="4E5220E2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2. Aksiyadorlarning yillik umumiy yig‘ilishi reglamentini tasdiqlash.</w:t>
      </w:r>
    </w:p>
    <w:p w14:paraId="3FC463DB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3. Bank Kuzatuv kengashining 2025-yil faoliyati yakunlari bо‘yicha hisobotini eshitish.</w:t>
      </w:r>
    </w:p>
    <w:p w14:paraId="6C3795A8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4. Bank Boshqaruvining bankning 2025-yil moliya-xо‘jalik faoliyati natijalari va bank faoliyatining 2026-yil uchun belgilangan ustuvor vazifalari bо‘yicha hisobotini tasdiqlash.</w:t>
      </w:r>
    </w:p>
    <w:p w14:paraId="2B754AB7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5. Bankning 2025-yil yakuni bo‘yicha xalqaro standartlarga muvofiq tayyorlangan auditorlik xulosasini ko‘rib chiqish.</w:t>
      </w:r>
    </w:p>
    <w:p w14:paraId="4DC00B8C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bookmarkStart w:id="4" w:name="_Hlk231216191"/>
      <w:r w:rsidRPr="00C611A1">
        <w:rPr>
          <w:rFonts w:ascii="Times New Roman" w:hAnsi="Times New Roman" w:cs="Times New Roman"/>
          <w:sz w:val="28"/>
          <w:szCs w:val="28"/>
          <w:lang w:val="uz-Cyrl-UZ"/>
        </w:rPr>
        <w:t>Bankning 2025-yil yakuni bо‘yicha yillik hisoboti (shu jumladan, buxgalteriya balansi, foyda va zararlar hisoboti)ni tasdiqlash.</w:t>
      </w:r>
    </w:p>
    <w:bookmarkEnd w:id="4"/>
    <w:p w14:paraId="5B87D51F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bookmarkStart w:id="5" w:name="_Hlk231307431"/>
      <w:bookmarkStart w:id="6" w:name="_Hlk231216269"/>
      <w:r w:rsidRPr="00C611A1">
        <w:rPr>
          <w:rFonts w:ascii="Times New Roman" w:hAnsi="Times New Roman" w:cs="Times New Roman"/>
          <w:sz w:val="28"/>
          <w:szCs w:val="28"/>
          <w:lang w:val="uz-Cyrl-UZ"/>
        </w:rPr>
        <w:t>Bankining sof foydasini</w:t>
      </w:r>
      <w:bookmarkEnd w:id="5"/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 (shu jumladan, 2025-yil yakuni bo‘yicha sof foydasini) taqsimlash.</w:t>
      </w:r>
    </w:p>
    <w:bookmarkEnd w:id="6"/>
    <w:p w14:paraId="0507E93F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bookmarkStart w:id="7" w:name="_Hlk231216311"/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Bankning </w:t>
      </w:r>
      <w:bookmarkEnd w:id="7"/>
      <w:r w:rsidRPr="00C611A1">
        <w:rPr>
          <w:rFonts w:ascii="Times New Roman" w:hAnsi="Times New Roman" w:cs="Times New Roman"/>
          <w:sz w:val="28"/>
          <w:szCs w:val="28"/>
          <w:lang w:val="uz-Cyrl-UZ"/>
        </w:rPr>
        <w:t>2026-yil faoliyatini majburiy auditorlik tekshiruvini o‘tkazish uchun auditorlik tashkilotini belgilash va uning xizmatlariga toʻlanadigan eng koʻp haq miqdorini belgilash hamda u bilan shartnoma tuzish to‘g‘risida qaror qabul qilish.</w:t>
      </w:r>
    </w:p>
    <w:p w14:paraId="1B8BC758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bookmarkStart w:id="8" w:name="_Hlk231216317"/>
      <w:r w:rsidRPr="00C611A1">
        <w:rPr>
          <w:rFonts w:ascii="Times New Roman" w:hAnsi="Times New Roman" w:cs="Times New Roman"/>
          <w:sz w:val="28"/>
          <w:szCs w:val="28"/>
          <w:lang w:val="uz-Cyrl-UZ"/>
        </w:rPr>
        <w:t>Bankning affillangan shaxslar rо‘yxatini tasdiqlash.</w:t>
      </w:r>
      <w:bookmarkEnd w:id="8"/>
    </w:p>
    <w:p w14:paraId="5C6B29F3" w14:textId="77777777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bookmarkStart w:id="9" w:name="_Hlk231216332"/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Aksiyadorlarning </w:t>
      </w:r>
      <w:bookmarkEnd w:id="9"/>
      <w:r w:rsidRPr="00C611A1">
        <w:rPr>
          <w:rFonts w:ascii="Times New Roman" w:hAnsi="Times New Roman" w:cs="Times New Roman"/>
          <w:sz w:val="28"/>
          <w:szCs w:val="28"/>
          <w:lang w:val="uz-Cyrl-UZ"/>
        </w:rPr>
        <w:t>keyingi yillik umumiy yig‘ilishigacha bo‘lgan davrda bankning affillangan shaxslari bilan kelgusida bank tomonidan kundalik xo‘jalik faoliyati jarayonida tuzilishi mumkin bo‘lgan bitimlarni ma’qullash.</w:t>
      </w:r>
    </w:p>
    <w:p w14:paraId="7BCCC6AC" w14:textId="558B3815" w:rsidR="00645C2B" w:rsidRPr="00C611A1" w:rsidRDefault="00645C2B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Bank tomonidan tuziladigan</w:t>
      </w:r>
      <w:r w:rsidRPr="00C611A1">
        <w:rPr>
          <w:lang w:val="uz-Cyrl-UZ"/>
        </w:rPr>
        <w:t xml:space="preserve">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yirik bitimlarga rozilik berish va tasdiqlash.</w:t>
      </w:r>
    </w:p>
    <w:p w14:paraId="163524D9" w14:textId="27B64C86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 Boshqaruvining bank faoliyatini yuritish jarayonida tuzilgan</w:t>
      </w:r>
      <w:r w:rsidRPr="00C611A1">
        <w:rPr>
          <w:lang w:val="uz-Cyrl-UZ"/>
        </w:rPr>
        <w:t xml:space="preserve">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yirik tavakkalchiliklarga oid va boshqa bitimlar yuzasidan hisobotini tasdiqlash. </w:t>
      </w:r>
    </w:p>
    <w:p w14:paraId="0FD35CF2" w14:textId="4CC39A60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 Kuzatuv kengashi a’zolariga to‘lanadigan haq miqdorini belgilash.</w:t>
      </w:r>
    </w:p>
    <w:p w14:paraId="3AA167A9" w14:textId="12383FCB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Bankning ichki qoidalariga o‘zgartirish va qo‘shimchalar kiritish.</w:t>
      </w:r>
    </w:p>
    <w:p w14:paraId="5D129DA0" w14:textId="39CBEAED" w:rsidR="007D1611" w:rsidRPr="00C611A1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bookmarkStart w:id="10" w:name="_Hlk231216402"/>
      <w:r w:rsidRPr="00C611A1">
        <w:rPr>
          <w:rFonts w:ascii="Times New Roman" w:hAnsi="Times New Roman" w:cs="Times New Roman"/>
          <w:sz w:val="28"/>
          <w:szCs w:val="28"/>
          <w:lang w:val="uz-Cyrl-UZ"/>
        </w:rPr>
        <w:t>Bankning Ustaviga o‘zgartirish va qo‘shimchalar kiritish</w:t>
      </w:r>
      <w:bookmarkEnd w:id="10"/>
      <w:r w:rsidRPr="00C611A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14:paraId="2E35FE29" w14:textId="1CD9B057" w:rsidR="007D1611" w:rsidRPr="00C611A1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Bankning yangi faoliyatini yo‘lga qo‘yish va ushbu faoliyat yuzasidan yangi kollegial organni tashkil etish.</w:t>
      </w:r>
    </w:p>
    <w:p w14:paraId="6864281C" w14:textId="76B6E93E" w:rsidR="007D1611" w:rsidRPr="00C611A1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Bankning tashkil etiladigan yangi kollegial organi a’zolarini saylash.</w:t>
      </w:r>
    </w:p>
    <w:p w14:paraId="6563A35F" w14:textId="5544A252" w:rsidR="007D1611" w:rsidRPr="00C611A1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Bankning tashkil etiladigan yangi kollegial organi nizomini tasdiqlash.</w:t>
      </w:r>
    </w:p>
    <w:p w14:paraId="5B735921" w14:textId="2B7CF515" w:rsidR="00506409" w:rsidRPr="00C611A1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645C2B" w:rsidRPr="00C611A1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. Bankning yangi tashkiliy tuzilmasini tasdiqlash.</w:t>
      </w:r>
    </w:p>
    <w:p w14:paraId="2914B993" w14:textId="67DE26AC" w:rsidR="00FF36DF" w:rsidRPr="00C611A1" w:rsidRDefault="00FF36DF" w:rsidP="00FF36DF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11" w:name="_Hlk221612054"/>
      <w:bookmarkEnd w:id="3"/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Aksiyadorlarning </w:t>
      </w:r>
      <w:r w:rsidR="00C611A1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navbatdagi </w:t>
      </w:r>
      <w:r w:rsidR="00E37F4B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yillik 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>umumiy yig‘ilishida qatnashish va ovoz berish uchun, aksiyadorlarda shaxsni tasdiqlovchi hujjat, aksiyadorlar vakillarida esa qonunchilikda belgilangan tartibda rasmiylashtirilgan ishonchnoma bо‘lishi lozim.</w:t>
      </w:r>
    </w:p>
    <w:p w14:paraId="1B1FF7C0" w14:textId="7A49F54D" w:rsidR="00FF36DF" w:rsidRPr="00C611A1" w:rsidRDefault="00FF36DF" w:rsidP="00FF36DF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Aksiyadorlarning </w:t>
      </w:r>
      <w:r w:rsidR="00C611A1"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navbatdagi </w:t>
      </w:r>
      <w:r w:rsidR="00E37F4B" w:rsidRPr="00C611A1"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Pr="00C611A1">
        <w:rPr>
          <w:rFonts w:ascii="Times New Roman" w:hAnsi="Times New Roman" w:cs="Times New Roman"/>
          <w:sz w:val="28"/>
          <w:szCs w:val="28"/>
          <w:lang w:val="uz-Cyrl-UZ"/>
        </w:rPr>
        <w:t xml:space="preserve"> umumiy yig‘ilishida kо‘rib chiqiladigan masalalar bо‘yicha axborotlar (materiallar) bilan Toshkent shahri Yunusobod tumani, Shahrisabz kо‘chasi, 2-uy manzilida ushbu e’lon berilgan kundan boshlab yig‘ilish о‘tkaziladigan kunga qadar soat 10:00 dan 17:00 gacha tanishish mumkin.</w:t>
      </w:r>
    </w:p>
    <w:p w14:paraId="34702ED5" w14:textId="77777777" w:rsidR="00FF36DF" w:rsidRPr="00C611A1" w:rsidRDefault="00FF36DF" w:rsidP="00FF36DF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sz w:val="28"/>
          <w:szCs w:val="28"/>
          <w:lang w:val="uz-Cyrl-UZ"/>
        </w:rPr>
        <w:t>Elektron pochta manzili: office@openbank.uz</w:t>
      </w:r>
      <w:bookmarkEnd w:id="11"/>
    </w:p>
    <w:p w14:paraId="6B03B3FC" w14:textId="77777777" w:rsidR="0016584A" w:rsidRPr="00C611A1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</w:p>
    <w:p w14:paraId="081CB5B3" w14:textId="77777777" w:rsidR="0016584A" w:rsidRPr="00C611A1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Hurmat bilan,</w:t>
      </w:r>
    </w:p>
    <w:p w14:paraId="50733DE9" w14:textId="6DD8FE75" w:rsidR="0016584A" w:rsidRPr="00C611A1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C611A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“</w:t>
      </w:r>
      <w:r w:rsidR="004F2F5D" w:rsidRPr="00C611A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Open </w:t>
      </w:r>
      <w:r w:rsidRPr="00C611A1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bank” aksiyadorlik jamiyati Kuzatuv kengashi</w:t>
      </w:r>
      <w:bookmarkEnd w:id="2"/>
    </w:p>
    <w:sectPr w:rsidR="0016584A" w:rsidRPr="00C611A1" w:rsidSect="00995F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C"/>
    <w:rsid w:val="000047A8"/>
    <w:rsid w:val="0001748A"/>
    <w:rsid w:val="000254E4"/>
    <w:rsid w:val="0007413C"/>
    <w:rsid w:val="00093F43"/>
    <w:rsid w:val="00096059"/>
    <w:rsid w:val="001447DF"/>
    <w:rsid w:val="00146471"/>
    <w:rsid w:val="0016584A"/>
    <w:rsid w:val="001C1166"/>
    <w:rsid w:val="001F1393"/>
    <w:rsid w:val="001F4E2F"/>
    <w:rsid w:val="00212C91"/>
    <w:rsid w:val="0025430C"/>
    <w:rsid w:val="002A2D15"/>
    <w:rsid w:val="002B3031"/>
    <w:rsid w:val="00320783"/>
    <w:rsid w:val="00373881"/>
    <w:rsid w:val="00443FCD"/>
    <w:rsid w:val="00471D9F"/>
    <w:rsid w:val="004F2F5D"/>
    <w:rsid w:val="004F5CE0"/>
    <w:rsid w:val="00506409"/>
    <w:rsid w:val="00520460"/>
    <w:rsid w:val="00593D26"/>
    <w:rsid w:val="005B7D15"/>
    <w:rsid w:val="00621C5D"/>
    <w:rsid w:val="00645C2B"/>
    <w:rsid w:val="006474C8"/>
    <w:rsid w:val="006732B9"/>
    <w:rsid w:val="00747CDB"/>
    <w:rsid w:val="00751CBB"/>
    <w:rsid w:val="007918C4"/>
    <w:rsid w:val="007A1FE9"/>
    <w:rsid w:val="007D1611"/>
    <w:rsid w:val="007F476F"/>
    <w:rsid w:val="00844679"/>
    <w:rsid w:val="00960284"/>
    <w:rsid w:val="00995FE8"/>
    <w:rsid w:val="00A00189"/>
    <w:rsid w:val="00A32FCD"/>
    <w:rsid w:val="00A74BEF"/>
    <w:rsid w:val="00AD0907"/>
    <w:rsid w:val="00AD5639"/>
    <w:rsid w:val="00B1116F"/>
    <w:rsid w:val="00B42E3A"/>
    <w:rsid w:val="00B546BC"/>
    <w:rsid w:val="00BD46A1"/>
    <w:rsid w:val="00BF301D"/>
    <w:rsid w:val="00C611A1"/>
    <w:rsid w:val="00C7418A"/>
    <w:rsid w:val="00C86EC2"/>
    <w:rsid w:val="00C87A09"/>
    <w:rsid w:val="00CD485F"/>
    <w:rsid w:val="00D10B40"/>
    <w:rsid w:val="00D81B8C"/>
    <w:rsid w:val="00D832EA"/>
    <w:rsid w:val="00DD3A99"/>
    <w:rsid w:val="00DD6C4E"/>
    <w:rsid w:val="00DF202F"/>
    <w:rsid w:val="00E37F4B"/>
    <w:rsid w:val="00E73069"/>
    <w:rsid w:val="00E771E1"/>
    <w:rsid w:val="00EA7D84"/>
    <w:rsid w:val="00ED347E"/>
    <w:rsid w:val="00F12BC6"/>
    <w:rsid w:val="00F35178"/>
    <w:rsid w:val="00F426C7"/>
    <w:rsid w:val="00F46D68"/>
    <w:rsid w:val="00FA09E1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7DE"/>
  <w15:chartTrackingRefBased/>
  <w15:docId w15:val="{33FA4DBA-68BF-434B-A3C2-BFC5931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6B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46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6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6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6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6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6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6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6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6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6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6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6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6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6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6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546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6BC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B546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B546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Temurmalik Nurmuratov</dc:creator>
  <cp:keywords/>
  <dc:description/>
  <cp:lastModifiedBy>Temurmalik Nurmuratov</cp:lastModifiedBy>
  <cp:revision>41</cp:revision>
  <cp:lastPrinted>2026-03-30T05:17:00Z</cp:lastPrinted>
  <dcterms:created xsi:type="dcterms:W3CDTF">2025-09-23T06:30:00Z</dcterms:created>
  <dcterms:modified xsi:type="dcterms:W3CDTF">2026-06-08T10:38:00Z</dcterms:modified>
</cp:coreProperties>
</file>