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39B4" w14:textId="5A748505" w:rsidR="00F405D7" w:rsidRPr="005D0B83" w:rsidRDefault="00F405D7" w:rsidP="00F405D7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5D0B83">
        <w:rPr>
          <w:rFonts w:eastAsia="Times New Roman"/>
          <w:b/>
          <w:bCs/>
          <w:sz w:val="22"/>
          <w:szCs w:val="22"/>
          <w:lang w:val="uz-Latn-UZ"/>
        </w:rPr>
        <w:t>3-6-</w:t>
      </w:r>
      <w:r w:rsidR="00FC38EC" w:rsidRPr="005D0B83">
        <w:rPr>
          <w:rFonts w:eastAsia="Times New Roman"/>
          <w:b/>
          <w:bCs/>
          <w:sz w:val="22"/>
          <w:szCs w:val="22"/>
          <w:lang w:val="uz-Latn-UZ"/>
        </w:rPr>
        <w:t>ILOVA</w:t>
      </w:r>
      <w:r w:rsidRPr="005D0B83">
        <w:rPr>
          <w:rFonts w:eastAsia="Times New Roman"/>
          <w:b/>
          <w:bCs/>
          <w:sz w:val="22"/>
          <w:szCs w:val="22"/>
          <w:lang w:val="uz-Latn-UZ"/>
        </w:rPr>
        <w:t xml:space="preserve"> </w:t>
      </w:r>
    </w:p>
    <w:tbl>
      <w:tblPr>
        <w:tblW w:w="562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26"/>
        <w:gridCol w:w="5245"/>
        <w:gridCol w:w="567"/>
        <w:gridCol w:w="488"/>
        <w:gridCol w:w="788"/>
        <w:gridCol w:w="426"/>
        <w:gridCol w:w="992"/>
        <w:gridCol w:w="567"/>
        <w:gridCol w:w="591"/>
      </w:tblGrid>
      <w:tr w:rsidR="00F405D7" w:rsidRPr="005D0B83" w14:paraId="4F6F9247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7C6F80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100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E7BC9" w14:textId="3D830ACF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EMITENTNING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NOMI</w:t>
            </w:r>
          </w:p>
        </w:tc>
      </w:tr>
      <w:tr w:rsidR="0065165A" w:rsidRPr="005D0B83" w14:paraId="7B939308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99D8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9A41A" w14:textId="01FC5AF9" w:rsidR="00F405D7" w:rsidRPr="005D0B83" w:rsidRDefault="00FC38EC" w:rsidP="009823EE">
            <w:pPr>
              <w:ind w:firstLine="44"/>
              <w:rPr>
                <w:lang w:val="uz-Latn-UZ"/>
              </w:rPr>
            </w:pPr>
            <w:r w:rsidRPr="005D0B83">
              <w:rPr>
                <w:lang w:val="uz-Latn-UZ"/>
              </w:rPr>
              <w:t>Tо‘liq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F92881" w14:textId="30961ECC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 xml:space="preserve">Open </w:t>
            </w:r>
            <w:r w:rsidRPr="005D0B83">
              <w:rPr>
                <w:lang w:val="uz-Latn-UZ"/>
              </w:rPr>
              <w:t xml:space="preserve">bank” </w:t>
            </w:r>
            <w:r w:rsidR="00FC38EC" w:rsidRPr="005D0B83">
              <w:rPr>
                <w:lang w:val="uz-Latn-UZ"/>
              </w:rPr>
              <w:t>aksiyadorlik</w:t>
            </w:r>
            <w:r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jamiyati</w:t>
            </w:r>
          </w:p>
        </w:tc>
      </w:tr>
      <w:tr w:rsidR="0065165A" w:rsidRPr="005D0B83" w14:paraId="0C6B43CB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CA69F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10066" w14:textId="4FF0DA07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Qisqartirilgan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490C58" w14:textId="3E069824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 xml:space="preserve"> bank” </w:t>
            </w:r>
            <w:r w:rsidR="00FC38EC" w:rsidRPr="005D0B83">
              <w:rPr>
                <w:lang w:val="uz-Latn-UZ"/>
              </w:rPr>
              <w:t>AJ</w:t>
            </w:r>
          </w:p>
        </w:tc>
      </w:tr>
      <w:tr w:rsidR="0065165A" w:rsidRPr="005D0B83" w14:paraId="421AC42C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8297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2850A" w14:textId="4270A7B3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Birja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tikerining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  <w:hyperlink r:id="rId4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16B496" w14:textId="26FB8E82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-</w:t>
            </w:r>
          </w:p>
        </w:tc>
      </w:tr>
      <w:tr w:rsidR="00F405D7" w:rsidRPr="005D0B83" w14:paraId="73DDBD4B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7E4921F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2.</w:t>
            </w: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66356" w14:textId="39CC5F9C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ALOQA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MA’LUMOTLARI</w:t>
            </w:r>
          </w:p>
        </w:tc>
      </w:tr>
      <w:tr w:rsidR="003B7F41" w:rsidRPr="00560F5E" w14:paraId="0E76AB1F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EB65" w14:textId="77777777" w:rsidR="003B7F41" w:rsidRPr="005D0B83" w:rsidRDefault="003B7F41" w:rsidP="003B7F41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A52FD" w14:textId="4011FCAE" w:rsidR="003B7F41" w:rsidRPr="005D0B83" w:rsidRDefault="003B7F41" w:rsidP="003B7F41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Joylashgan yeri: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2E90D2" w14:textId="7B2D5FC8" w:rsidR="003B7F41" w:rsidRPr="005D0B83" w:rsidRDefault="003B7F41" w:rsidP="003B7F41">
            <w:pPr>
              <w:ind w:left="-39"/>
              <w:rPr>
                <w:lang w:val="uz-Latn-UZ"/>
              </w:rPr>
            </w:pPr>
            <w:r w:rsidRPr="005D0B83">
              <w:rPr>
                <w:lang w:val="uz-Latn-UZ"/>
              </w:rPr>
              <w:t>1000</w:t>
            </w:r>
            <w:r w:rsidR="005D0B83" w:rsidRPr="005D0B83">
              <w:rPr>
                <w:lang w:val="uz-Latn-UZ"/>
              </w:rPr>
              <w:t>00</w:t>
            </w:r>
            <w:r w:rsidRPr="005D0B83">
              <w:rPr>
                <w:lang w:val="uz-Latn-UZ"/>
              </w:rPr>
              <w:t xml:space="preserve">, Toshkent shahri, </w:t>
            </w:r>
            <w:r w:rsidR="005D0B83" w:rsidRPr="005D0B83">
              <w:rPr>
                <w:lang w:val="uz-Latn-UZ"/>
              </w:rPr>
              <w:t>Yunusobod</w:t>
            </w:r>
            <w:r w:rsidRPr="005D0B83">
              <w:rPr>
                <w:lang w:val="uz-Latn-UZ"/>
              </w:rPr>
              <w:t xml:space="preserve"> tumani, </w:t>
            </w:r>
            <w:r w:rsidR="005D0B83" w:rsidRPr="005D0B83">
              <w:rPr>
                <w:lang w:val="uz-Latn-UZ"/>
              </w:rPr>
              <w:t xml:space="preserve">Shahrisabz </w:t>
            </w:r>
            <w:r w:rsidRPr="005D0B83">
              <w:rPr>
                <w:lang w:val="uz-Latn-UZ"/>
              </w:rPr>
              <w:t>kо‘chasi, 2</w:t>
            </w:r>
            <w:r w:rsidR="005D0B83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uy</w:t>
            </w:r>
          </w:p>
        </w:tc>
      </w:tr>
      <w:tr w:rsidR="0065165A" w:rsidRPr="00560F5E" w14:paraId="3271C6C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F8E23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CD8AB" w14:textId="6C067BD2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620C6A8" w14:textId="4C2DD395" w:rsidR="00F405D7" w:rsidRPr="005D0B83" w:rsidRDefault="005D0B83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100000, Toshkent shahri, Yunusobod tumani, Shahrisabz kо‘chasi, 2-uy</w:t>
            </w:r>
          </w:p>
        </w:tc>
      </w:tr>
      <w:tr w:rsidR="0065165A" w:rsidRPr="00560F5E" w14:paraId="2FDD8DD3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1038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4F1035" w14:textId="25FEAA2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Elektron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  <w:hyperlink r:id="rId5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52D8F41" w14:textId="0CDB44AD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(mailto:office@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65165A" w:rsidRPr="00560F5E" w14:paraId="69ACDF14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AFF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EA8308" w14:textId="6E2DCF8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Rasmiy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veb</w:t>
            </w:r>
            <w:r w:rsidR="00F405D7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sayti</w:t>
            </w:r>
            <w:r w:rsidR="00F405D7" w:rsidRPr="005D0B83">
              <w:rPr>
                <w:lang w:val="uz-Latn-UZ"/>
              </w:rPr>
              <w:t>:</w:t>
            </w:r>
            <w:hyperlink r:id="rId6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B1A8FD" w14:textId="1686257F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(http://www.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F405D7" w:rsidRPr="00560F5E" w14:paraId="162A748F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00A33A" w14:textId="77777777" w:rsidR="00914AF7" w:rsidRPr="005D0B83" w:rsidRDefault="00914AF7" w:rsidP="00F405D7">
            <w:pPr>
              <w:jc w:val="center"/>
              <w:rPr>
                <w:lang w:val="uz-Latn-UZ"/>
              </w:rPr>
            </w:pPr>
          </w:p>
          <w:p w14:paraId="27F6F522" w14:textId="304952F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3.</w:t>
            </w: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26DE49" w14:textId="31AC55F0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MUHIM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FAKT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TО‘G‘RISIDA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AXBOROT</w:t>
            </w:r>
          </w:p>
        </w:tc>
      </w:tr>
      <w:tr w:rsidR="0065165A" w:rsidRPr="005D0B83" w14:paraId="18E10A58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643D9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5DAFC" w14:textId="5C9B395B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raqami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4ED8D4" w14:textId="77777777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06</w:t>
            </w:r>
          </w:p>
        </w:tc>
      </w:tr>
      <w:tr w:rsidR="0065165A" w:rsidRPr="00560F5E" w14:paraId="7E3D95F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96D5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51A14" w14:textId="3CD120B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0267405" w14:textId="7F45D851" w:rsidR="00F405D7" w:rsidRPr="005D0B83" w:rsidRDefault="00FC38EC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Emitentning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yuqori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boshqaruv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organi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tomonidan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qabul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qilingan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qarorlar</w:t>
            </w:r>
          </w:p>
        </w:tc>
      </w:tr>
      <w:tr w:rsidR="00145189" w:rsidRPr="005D0B83" w14:paraId="180CDB4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E2C40" w14:textId="77777777" w:rsidR="00145189" w:rsidRPr="005D0B83" w:rsidRDefault="00145189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E443BC" w14:textId="65E40590" w:rsidR="00145189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turi</w:t>
            </w:r>
            <w:r w:rsidR="00145189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07246A" w14:textId="76FBE7AF" w:rsidR="00145189" w:rsidRPr="005D0B83" w:rsidRDefault="00D05C45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Navbatda</w:t>
            </w:r>
            <w:r w:rsidR="00560F5E">
              <w:rPr>
                <w:lang w:val="uz-Latn-UZ"/>
              </w:rPr>
              <w:t>n tashqari</w:t>
            </w:r>
          </w:p>
        </w:tc>
      </w:tr>
      <w:tr w:rsidR="0065165A" w:rsidRPr="005D0B83" w14:paraId="78D0F2E0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5BB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E477D" w14:textId="2684A2A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sanasi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B95A7C" w14:textId="37257151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02</w:t>
            </w:r>
            <w:r w:rsidR="00145189" w:rsidRPr="005D0B83">
              <w:rPr>
                <w:lang w:val="uz-Latn-UZ"/>
              </w:rPr>
              <w:t>.</w:t>
            </w:r>
            <w:r w:rsidR="00E01270">
              <w:rPr>
                <w:lang w:val="uz-Latn-UZ"/>
              </w:rPr>
              <w:t>0</w:t>
            </w:r>
            <w:r>
              <w:rPr>
                <w:lang w:val="uz-Latn-UZ"/>
              </w:rPr>
              <w:t>7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5D0B83" w14:paraId="5767077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858C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9FD3D" w14:textId="56F57D3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bayonnomasi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A04DB89" w14:textId="6C4DD9FB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02</w:t>
            </w:r>
            <w:r w:rsidR="00145189" w:rsidRPr="005D0B83">
              <w:rPr>
                <w:lang w:val="uz-Latn-UZ"/>
              </w:rPr>
              <w:t>.</w:t>
            </w:r>
            <w:r w:rsidR="00E01270">
              <w:rPr>
                <w:lang w:val="uz-Latn-UZ"/>
              </w:rPr>
              <w:t>0</w:t>
            </w:r>
            <w:r>
              <w:rPr>
                <w:lang w:val="uz-Latn-UZ"/>
              </w:rPr>
              <w:t>7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560F5E" w14:paraId="4D4E199A" w14:textId="77777777" w:rsidTr="00E01270">
        <w:trPr>
          <w:trHeight w:val="56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61AE7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CC02" w14:textId="35D205F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joy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A95C7F" w14:textId="6F7BFB42" w:rsidR="00F405D7" w:rsidRPr="005D0B83" w:rsidRDefault="003B7F41" w:rsidP="00145189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 xml:space="preserve">Toshkent shahri, </w:t>
            </w:r>
            <w:r w:rsidR="00C64E11" w:rsidRPr="005D0B83">
              <w:rPr>
                <w:lang w:val="uz-Latn-UZ"/>
              </w:rPr>
              <w:t xml:space="preserve">Yunusobod </w:t>
            </w:r>
            <w:r w:rsidRPr="005D0B83">
              <w:rPr>
                <w:lang w:val="uz-Latn-UZ"/>
              </w:rPr>
              <w:t>tumani,</w:t>
            </w:r>
            <w:r w:rsidRPr="005D0B83">
              <w:rPr>
                <w:lang w:val="uz-Latn-UZ"/>
              </w:rPr>
              <w:br/>
            </w:r>
            <w:r w:rsidR="00C64E11" w:rsidRPr="005D0B83">
              <w:rPr>
                <w:lang w:val="uz-Latn-UZ"/>
              </w:rPr>
              <w:t>Sha</w:t>
            </w:r>
            <w:r w:rsidR="005D0B83" w:rsidRPr="005D0B83">
              <w:rPr>
                <w:lang w:val="uz-Latn-UZ"/>
              </w:rPr>
              <w:t>h</w:t>
            </w:r>
            <w:r w:rsidR="00C64E11" w:rsidRPr="005D0B83">
              <w:rPr>
                <w:lang w:val="uz-Latn-UZ"/>
              </w:rPr>
              <w:t>risabz ko‘chasi, 2-uy</w:t>
            </w:r>
          </w:p>
        </w:tc>
      </w:tr>
      <w:tr w:rsidR="0065165A" w:rsidRPr="005D0B83" w14:paraId="51B57EDF" w14:textId="77777777" w:rsidTr="00E01270">
        <w:trPr>
          <w:trHeight w:val="32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FBE4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43697" w14:textId="1C636E54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kvorumi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4F13C1" w14:textId="253A9798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100,0</w:t>
            </w:r>
            <w:r w:rsidR="00D05C45">
              <w:rPr>
                <w:lang w:val="uz-Latn-UZ"/>
              </w:rPr>
              <w:t>%</w:t>
            </w:r>
          </w:p>
        </w:tc>
      </w:tr>
      <w:tr w:rsidR="0065165A" w:rsidRPr="005D0B83" w14:paraId="7A59821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10DDA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D252A" w14:textId="7777777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75BE0" w14:textId="52B0CD5A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berishga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qо‘yilgan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masalalar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6C933D" w14:textId="448F21B5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yakunlari</w:t>
            </w:r>
          </w:p>
        </w:tc>
      </w:tr>
      <w:tr w:rsidR="00B8704B" w:rsidRPr="005D0B83" w14:paraId="4DFF2963" w14:textId="77777777" w:rsidTr="00E1773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FD07E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5799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8304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9656C6" w14:textId="360E0FF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yoqlash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2EF9A" w14:textId="68DCDE4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qarshi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2CFEA" w14:textId="06C7521C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betaraflar</w:t>
            </w:r>
          </w:p>
        </w:tc>
      </w:tr>
      <w:tr w:rsidR="00B8704B" w:rsidRPr="005D0B83" w14:paraId="3F5E2936" w14:textId="77777777" w:rsidTr="00E1773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8B96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E46A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D9810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A01A7E" w14:textId="77777777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2A1CD" w14:textId="50C7CEEE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30304" w14:textId="35A76DF8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ECD06" w14:textId="50920141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F6466" w14:textId="7A1B6FD9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1E86B" w14:textId="1C41B39B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</w:tr>
      <w:tr w:rsidR="00B8704B" w:rsidRPr="005D0B83" w14:paraId="0CA91FE3" w14:textId="77777777" w:rsidTr="00E17730">
        <w:trPr>
          <w:trHeight w:val="479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FDC61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62DF5" w14:textId="77777777" w:rsidR="00B8704B" w:rsidRPr="00140B00" w:rsidRDefault="00B8704B" w:rsidP="00F405D7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DFD1A" w14:textId="1EEB7A9B" w:rsidR="00B8704B" w:rsidRPr="00140B00" w:rsidRDefault="00560F5E" w:rsidP="00914AF7">
            <w:pPr>
              <w:jc w:val="center"/>
              <w:rPr>
                <w:lang w:val="uz-Latn-UZ"/>
              </w:rPr>
            </w:pPr>
            <w:r w:rsidRPr="00560F5E">
              <w:rPr>
                <w:lang w:val="uz-Latn-UZ"/>
              </w:rPr>
              <w:t>Bankning yangi tahrirdagi Ustavini tasdiqlash</w:t>
            </w:r>
            <w:r w:rsidR="00D05C45" w:rsidRPr="00D05C45">
              <w:rPr>
                <w:lang w:val="uz-Latn-U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01717" w14:textId="77777777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6F404" w14:textId="241716DF" w:rsidR="00B8704B" w:rsidRPr="00140B00" w:rsidRDefault="00560F5E" w:rsidP="00145189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AC11D" w14:textId="3CCF5AB0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14224B" w14:textId="387476B5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B5BCD" w14:textId="5A9DA6C8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9A62F" w14:textId="2E1B0854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60F5E" w14:paraId="468A27F8" w14:textId="77777777" w:rsidTr="00E01270">
        <w:trPr>
          <w:trHeight w:val="47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75286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59CB9" w14:textId="0C30EB1C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Umumiy yig‘ilish tomonidan qabul qilingan qarorlarning tо‘liq bayoni:</w:t>
            </w:r>
          </w:p>
        </w:tc>
      </w:tr>
      <w:tr w:rsidR="00140B00" w:rsidRPr="00560F5E" w14:paraId="15F008CE" w14:textId="77777777" w:rsidTr="00E01270">
        <w:trPr>
          <w:trHeight w:val="4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28DE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899F9" w14:textId="77777777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96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1B160" w14:textId="77777777" w:rsidR="00560F5E" w:rsidRDefault="00560F5E" w:rsidP="00560F5E">
            <w:pPr>
              <w:jc w:val="both"/>
              <w:rPr>
                <w:rFonts w:eastAsia="Times New Roman"/>
                <w:lang w:val="uz-Latn-UZ"/>
              </w:rPr>
            </w:pPr>
            <w:r w:rsidRPr="00560F5E">
              <w:rPr>
                <w:rFonts w:eastAsia="Times New Roman"/>
                <w:lang w:val="uz-Latn-UZ"/>
              </w:rPr>
              <w:t>1. Bankning yanga tahrirdagi Ustavi ilovaga muvofiq tasdiqlansin.</w:t>
            </w:r>
          </w:p>
          <w:p w14:paraId="3EEC9A80" w14:textId="2AFAFBCC" w:rsidR="00560F5E" w:rsidRPr="005D0B83" w:rsidRDefault="00560F5E" w:rsidP="00560F5E">
            <w:pPr>
              <w:jc w:val="both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2.</w:t>
            </w:r>
            <w:r w:rsidRPr="00560F5E">
              <w:rPr>
                <w:rFonts w:eastAsia="Times New Roman"/>
                <w:lang w:val="uz-Latn-UZ"/>
              </w:rPr>
              <w:t xml:space="preserve"> Bank Boshqaruvi zimmasiga yangi tahrirdagi bank Ustavini amaldagi qonunchilik talablariga muvofiq belgilangan tartibda O‘zbekiston Respublikasi Markaziy bankida ro‘yxatga olinishi ta’minlansin</w:t>
            </w:r>
          </w:p>
        </w:tc>
      </w:tr>
      <w:tr w:rsidR="00140B00" w:rsidRPr="00560F5E" w14:paraId="2EBBCA9E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934D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93B9" w14:textId="75BE2CCB" w:rsidR="00140B00" w:rsidRPr="005D0B83" w:rsidRDefault="00140B00" w:rsidP="00140B00">
            <w:pPr>
              <w:rPr>
                <w:rFonts w:eastAsia="Times New Roman"/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Emitentning ijroiya organi, kuzatuv kengashi va taftish komissiyasi a’zolari foydasiga hisoblangan va tо‘langan haq va (yoki) kompensatsiyalar ***</w:t>
            </w:r>
          </w:p>
        </w:tc>
      </w:tr>
      <w:tr w:rsidR="00140B00" w:rsidRPr="00560F5E" w14:paraId="746DCD63" w14:textId="77777777" w:rsidTr="00E01270">
        <w:trPr>
          <w:trHeight w:val="343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DE55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4DF0D" w14:textId="489F7B54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Ustavga kiritila</w:t>
            </w:r>
            <w:r w:rsidR="00E01270">
              <w:rPr>
                <w:rFonts w:eastAsia="Times New Roman"/>
                <w:lang w:val="uz-Latn-UZ"/>
              </w:rPr>
              <w:t>yot</w:t>
            </w:r>
            <w:r w:rsidRPr="005D0B83">
              <w:rPr>
                <w:rFonts w:eastAsia="Times New Roman"/>
                <w:lang w:val="uz-Latn-UZ"/>
              </w:rPr>
              <w:t>gan o‘zgartirish va (</w:t>
            </w:r>
            <w:r w:rsidR="00E01270">
              <w:rPr>
                <w:rFonts w:eastAsia="Times New Roman"/>
                <w:lang w:val="uz-Latn-UZ"/>
              </w:rPr>
              <w:t>yok</w:t>
            </w:r>
            <w:r w:rsidRPr="005D0B83">
              <w:rPr>
                <w:rFonts w:eastAsia="Times New Roman"/>
                <w:lang w:val="uz-Latn-UZ"/>
              </w:rPr>
              <w:t>i) qo‘</w:t>
            </w:r>
            <w:r w:rsidR="00E01270">
              <w:rPr>
                <w:rFonts w:eastAsia="Times New Roman"/>
                <w:lang w:val="uz-Latn-UZ"/>
              </w:rPr>
              <w:t>shi</w:t>
            </w:r>
            <w:r w:rsidRPr="005D0B83">
              <w:rPr>
                <w:rFonts w:eastAsia="Times New Roman"/>
                <w:lang w:val="uz-Latn-UZ"/>
              </w:rPr>
              <w:t>m</w:t>
            </w:r>
            <w:r w:rsidR="00E01270">
              <w:rPr>
                <w:rFonts w:eastAsia="Times New Roman"/>
                <w:lang w:val="uz-Latn-UZ"/>
              </w:rPr>
              <w:t>cha</w:t>
            </w:r>
            <w:r w:rsidRPr="005D0B83">
              <w:rPr>
                <w:rFonts w:eastAsia="Times New Roman"/>
                <w:lang w:val="uz-Latn-UZ"/>
              </w:rPr>
              <w:t>larning matni**</w:t>
            </w:r>
          </w:p>
        </w:tc>
      </w:tr>
      <w:tr w:rsidR="00140B00" w:rsidRPr="005D0B83" w14:paraId="6247AF77" w14:textId="77777777" w:rsidTr="00E01270">
        <w:trPr>
          <w:trHeight w:val="655"/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32573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2C8AB1DA" w14:textId="72B7E56F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Ijroiya organi rahbarining F.I.SH.:</w:t>
            </w:r>
          </w:p>
        </w:tc>
        <w:tc>
          <w:tcPr>
            <w:tcW w:w="3364" w:type="dxa"/>
            <w:gridSpan w:val="5"/>
            <w:shd w:val="clear" w:color="auto" w:fill="FFFFFF"/>
          </w:tcPr>
          <w:p w14:paraId="0AF678B7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5BF5082E" w14:textId="2592A2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To‘ra</w:t>
            </w:r>
            <w:r w:rsidR="00E01270">
              <w:rPr>
                <w:lang w:val="uz-Latn-UZ"/>
              </w:rPr>
              <w:t>yev</w:t>
            </w:r>
            <w:r w:rsidRPr="005D0B83">
              <w:rPr>
                <w:lang w:val="uz-Latn-UZ"/>
              </w:rPr>
              <w:t xml:space="preserve"> Azamat </w:t>
            </w:r>
            <w:r w:rsidR="00E01270">
              <w:rPr>
                <w:lang w:val="uz-Latn-UZ"/>
              </w:rPr>
              <w:t>Shu</w:t>
            </w:r>
            <w:r w:rsidRPr="005D0B83">
              <w:rPr>
                <w:lang w:val="uz-Latn-UZ"/>
              </w:rPr>
              <w:t>xratovich</w:t>
            </w:r>
          </w:p>
        </w:tc>
      </w:tr>
      <w:tr w:rsidR="00140B00" w:rsidRPr="005D0B83" w14:paraId="4DA34CC4" w14:textId="77777777" w:rsidTr="00E01270">
        <w:trPr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BA3D5" w14:textId="5334D357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Bosh buxgalterning F.I.SH.:</w:t>
            </w:r>
          </w:p>
        </w:tc>
        <w:tc>
          <w:tcPr>
            <w:tcW w:w="3364" w:type="dxa"/>
            <w:gridSpan w:val="5"/>
            <w:shd w:val="clear" w:color="auto" w:fill="FFFFFF"/>
          </w:tcPr>
          <w:p w14:paraId="1BE8D0E9" w14:textId="0AAC60D4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  <w:tr w:rsidR="00140B00" w:rsidRPr="005D0B83" w14:paraId="7F419967" w14:textId="77777777" w:rsidTr="00E01270">
        <w:trPr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DB196" w14:textId="3A5697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Veb-saytda axborot joyla</w:t>
            </w:r>
            <w:r w:rsidR="00E01270">
              <w:rPr>
                <w:lang w:val="uz-Latn-UZ"/>
              </w:rPr>
              <w:t>sht</w:t>
            </w:r>
            <w:r w:rsidRPr="005D0B83">
              <w:rPr>
                <w:lang w:val="uz-Latn-UZ"/>
              </w:rPr>
              <w:t xml:space="preserve">irgan vakolatli </w:t>
            </w:r>
            <w:r w:rsidR="00E01270">
              <w:rPr>
                <w:lang w:val="uz-Latn-UZ"/>
              </w:rPr>
              <w:t>sha</w:t>
            </w:r>
            <w:r w:rsidRPr="005D0B83">
              <w:rPr>
                <w:lang w:val="uz-Latn-UZ"/>
              </w:rPr>
              <w:t>xsning F.I.SH.:</w:t>
            </w:r>
          </w:p>
        </w:tc>
        <w:tc>
          <w:tcPr>
            <w:tcW w:w="3364" w:type="dxa"/>
            <w:gridSpan w:val="5"/>
            <w:shd w:val="clear" w:color="auto" w:fill="FFFFFF"/>
            <w:vAlign w:val="bottom"/>
          </w:tcPr>
          <w:p w14:paraId="1D52743A" w14:textId="5B73873C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</w:tbl>
    <w:p w14:paraId="19F9F3FD" w14:textId="77777777" w:rsidR="00EC45D9" w:rsidRPr="005D0B83" w:rsidRDefault="00EC45D9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28660154" w14:textId="3E2E6D2E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 </w:t>
      </w:r>
      <w:r w:rsidR="00FC38EC" w:rsidRPr="005D0B83">
        <w:rPr>
          <w:rFonts w:eastAsia="Times New Roman"/>
          <w:sz w:val="20"/>
          <w:szCs w:val="20"/>
          <w:lang w:val="uz-Latn-UZ"/>
        </w:rPr>
        <w:t>Mavjud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C4DC483" w14:textId="7F96A100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 </w:t>
      </w:r>
      <w:r w:rsidR="00FC38EC" w:rsidRPr="005D0B83">
        <w:rPr>
          <w:rFonts w:eastAsia="Times New Roman"/>
          <w:sz w:val="20"/>
          <w:szCs w:val="20"/>
          <w:lang w:val="uz-Latn-UZ"/>
        </w:rPr>
        <w:t>Agar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umumiy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yig‘ili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tomonidan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imti</w:t>
      </w:r>
      <w:r w:rsidR="00E01270">
        <w:rPr>
          <w:rFonts w:eastAsia="Times New Roman"/>
          <w:sz w:val="20"/>
          <w:szCs w:val="20"/>
          <w:lang w:val="uz-Latn-UZ"/>
        </w:rPr>
        <w:t>yoz</w:t>
      </w:r>
      <w:r w:rsidR="00FC38EC" w:rsidRPr="005D0B83">
        <w:rPr>
          <w:rFonts w:eastAsia="Times New Roman"/>
          <w:sz w:val="20"/>
          <w:szCs w:val="20"/>
          <w:lang w:val="uz-Latn-UZ"/>
        </w:rPr>
        <w:t>li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egalari</w:t>
      </w:r>
      <w:r w:rsidRPr="005D0B83">
        <w:rPr>
          <w:rFonts w:eastAsia="Times New Roman"/>
          <w:sz w:val="20"/>
          <w:szCs w:val="20"/>
          <w:lang w:val="uz-Latn-UZ"/>
        </w:rPr>
        <w:t xml:space="preserve"> —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huquqlariga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kapitalini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‘paytirish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masalalarni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‘yi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vakolatlarni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e’lon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qoidalarni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lastRenderedPageBreak/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tegi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hamda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nominal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qiymatining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summasiga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E01270">
        <w:rPr>
          <w:rFonts w:eastAsia="Times New Roman"/>
          <w:sz w:val="20"/>
          <w:szCs w:val="20"/>
          <w:lang w:val="uz-Latn-UZ"/>
        </w:rPr>
        <w:t>shu</w:t>
      </w:r>
      <w:r w:rsidR="00FC38EC" w:rsidRPr="005D0B83">
        <w:rPr>
          <w:rFonts w:eastAsia="Times New Roman"/>
          <w:sz w:val="20"/>
          <w:szCs w:val="20"/>
          <w:lang w:val="uz-Latn-UZ"/>
        </w:rPr>
        <w:t>ningdek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maksimal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ovozlar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che</w:t>
      </w:r>
      <w:r w:rsidR="00FC38EC" w:rsidRPr="005D0B83">
        <w:rPr>
          <w:rFonts w:eastAsia="Times New Roman"/>
          <w:sz w:val="20"/>
          <w:szCs w:val="20"/>
          <w:lang w:val="uz-Latn-UZ"/>
        </w:rPr>
        <w:t>kla</w:t>
      </w:r>
      <w:r w:rsidR="00E01270">
        <w:rPr>
          <w:rFonts w:eastAsia="Times New Roman"/>
          <w:sz w:val="20"/>
          <w:szCs w:val="20"/>
          <w:lang w:val="uz-Latn-UZ"/>
        </w:rPr>
        <w:t>shn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belgilash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qaror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qabul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‘lsa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kiritila</w:t>
      </w:r>
      <w:r w:rsidR="00E01270">
        <w:rPr>
          <w:rFonts w:eastAsia="Times New Roman"/>
          <w:sz w:val="20"/>
          <w:szCs w:val="20"/>
          <w:lang w:val="uz-Latn-UZ"/>
        </w:rPr>
        <w:t>yot</w:t>
      </w:r>
      <w:r w:rsidR="00FC38EC" w:rsidRPr="005D0B83">
        <w:rPr>
          <w:rFonts w:eastAsia="Times New Roman"/>
          <w:sz w:val="20"/>
          <w:szCs w:val="20"/>
          <w:lang w:val="uz-Latn-UZ"/>
        </w:rPr>
        <w:t>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matni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biriktiriladi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7E78BCFD" w14:textId="506CB6A8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***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ijroiya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organi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taftish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komissi</w:t>
      </w:r>
      <w:r w:rsidR="00E01270">
        <w:rPr>
          <w:rFonts w:eastAsia="Times New Roman"/>
          <w:sz w:val="20"/>
          <w:szCs w:val="20"/>
          <w:lang w:val="uz-Latn-UZ"/>
        </w:rPr>
        <w:t>yas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a’zolari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foydasiga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kompensatsi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hisoblangan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hollarda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08F2E00" w14:textId="77777777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78F72939" w14:textId="4DAF9B4A" w:rsidR="00F405D7" w:rsidRPr="005D0B83" w:rsidRDefault="00FC38EC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>Muhim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fakt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yuz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bergan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vaqt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Pr="005D0B83">
        <w:rPr>
          <w:rFonts w:eastAsia="Times New Roman"/>
          <w:sz w:val="20"/>
          <w:szCs w:val="20"/>
          <w:lang w:val="uz-Latn-UZ"/>
        </w:rPr>
        <w:t>‘lib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Pr="005D0B83">
        <w:rPr>
          <w:rFonts w:eastAsia="Times New Roman"/>
          <w:sz w:val="20"/>
          <w:szCs w:val="20"/>
          <w:lang w:val="uz-Latn-UZ"/>
        </w:rPr>
        <w:t>emitent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oliy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bo</w:t>
      </w:r>
      <w:r w:rsidR="00E01270">
        <w:rPr>
          <w:rFonts w:eastAsia="Times New Roman"/>
          <w:sz w:val="20"/>
          <w:szCs w:val="20"/>
          <w:lang w:val="uz-Latn-UZ"/>
        </w:rPr>
        <w:t>shq</w:t>
      </w:r>
      <w:r w:rsidRPr="005D0B83">
        <w:rPr>
          <w:rFonts w:eastAsia="Times New Roman"/>
          <w:sz w:val="20"/>
          <w:szCs w:val="20"/>
          <w:lang w:val="uz-Latn-UZ"/>
        </w:rPr>
        <w:t>aruv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organining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ba</w:t>
      </w:r>
      <w:r w:rsidR="00E01270">
        <w:rPr>
          <w:rFonts w:eastAsia="Times New Roman"/>
          <w:sz w:val="20"/>
          <w:szCs w:val="20"/>
          <w:lang w:val="uz-Latn-UZ"/>
        </w:rPr>
        <w:t>yon</w:t>
      </w:r>
      <w:r w:rsidRPr="005D0B83">
        <w:rPr>
          <w:rFonts w:eastAsia="Times New Roman"/>
          <w:sz w:val="20"/>
          <w:szCs w:val="20"/>
          <w:lang w:val="uz-Latn-UZ"/>
        </w:rPr>
        <w:t>nomasi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tuzilgan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sana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hisoblanadi</w:t>
      </w:r>
      <w:r w:rsidR="00F405D7" w:rsidRPr="005D0B83">
        <w:rPr>
          <w:rFonts w:eastAsia="Times New Roman"/>
          <w:sz w:val="20"/>
          <w:szCs w:val="20"/>
          <w:lang w:val="uz-Latn-UZ"/>
        </w:rPr>
        <w:t>.</w:t>
      </w:r>
    </w:p>
    <w:p w14:paraId="311A5E33" w14:textId="77777777" w:rsidR="00F405D7" w:rsidRPr="005D0B83" w:rsidRDefault="00F405D7">
      <w:pPr>
        <w:rPr>
          <w:lang w:val="uz-Latn-UZ"/>
        </w:rPr>
      </w:pPr>
    </w:p>
    <w:sectPr w:rsidR="00F405D7" w:rsidRPr="005D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7"/>
    <w:rsid w:val="00053E18"/>
    <w:rsid w:val="00140B00"/>
    <w:rsid w:val="00145189"/>
    <w:rsid w:val="00247EA0"/>
    <w:rsid w:val="003A60CE"/>
    <w:rsid w:val="003A74E2"/>
    <w:rsid w:val="003B7F41"/>
    <w:rsid w:val="003F2E9C"/>
    <w:rsid w:val="00453D39"/>
    <w:rsid w:val="00461B4F"/>
    <w:rsid w:val="004724E8"/>
    <w:rsid w:val="00517A8D"/>
    <w:rsid w:val="00560F5E"/>
    <w:rsid w:val="005D0B83"/>
    <w:rsid w:val="0065165A"/>
    <w:rsid w:val="00656F88"/>
    <w:rsid w:val="006F1CB5"/>
    <w:rsid w:val="00714A28"/>
    <w:rsid w:val="00727403"/>
    <w:rsid w:val="007F0672"/>
    <w:rsid w:val="00886BE8"/>
    <w:rsid w:val="00914AF7"/>
    <w:rsid w:val="00AB61CA"/>
    <w:rsid w:val="00B15994"/>
    <w:rsid w:val="00B563F3"/>
    <w:rsid w:val="00B8704B"/>
    <w:rsid w:val="00BC35FC"/>
    <w:rsid w:val="00C215F6"/>
    <w:rsid w:val="00C64E11"/>
    <w:rsid w:val="00CB068B"/>
    <w:rsid w:val="00D05C45"/>
    <w:rsid w:val="00D43B36"/>
    <w:rsid w:val="00DD22AD"/>
    <w:rsid w:val="00DF5559"/>
    <w:rsid w:val="00E01270"/>
    <w:rsid w:val="00E17730"/>
    <w:rsid w:val="00E631AA"/>
    <w:rsid w:val="00E656DC"/>
    <w:rsid w:val="00E97730"/>
    <w:rsid w:val="00EC45D9"/>
    <w:rsid w:val="00EF2E3C"/>
    <w:rsid w:val="00F405D7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C0C7"/>
  <w15:chartTrackingRefBased/>
  <w15:docId w15:val="{29F20AB8-10CF-4EF4-9D1B-494736C4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5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870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70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704B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70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704B"/>
    <w:rPr>
      <w:rFonts w:ascii="Times New Roman" w:eastAsiaTheme="minorEastAsia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6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5" Type="http://schemas.openxmlformats.org/officeDocument/2006/relationships/hyperlink" Target="javascript:scrollText(3080137)" TargetMode="External"/><Relationship Id="rId4" Type="http://schemas.openxmlformats.org/officeDocument/2006/relationships/hyperlink" Target="javascript:scrollText(308013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20</cp:revision>
  <dcterms:created xsi:type="dcterms:W3CDTF">2024-03-19T08:26:00Z</dcterms:created>
  <dcterms:modified xsi:type="dcterms:W3CDTF">2026-07-02T11:57:00Z</dcterms:modified>
</cp:coreProperties>
</file>