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239B4" w14:textId="5A748505" w:rsidR="00F405D7" w:rsidRPr="005D0B83" w:rsidRDefault="00F405D7" w:rsidP="00F405D7">
      <w:pPr>
        <w:shd w:val="clear" w:color="auto" w:fill="FFFFFF"/>
        <w:rPr>
          <w:rFonts w:eastAsia="Times New Roman"/>
          <w:b/>
          <w:bCs/>
          <w:sz w:val="22"/>
          <w:szCs w:val="22"/>
          <w:lang w:val="uz-Latn-UZ"/>
        </w:rPr>
      </w:pPr>
      <w:r w:rsidRPr="005D0B83">
        <w:rPr>
          <w:rFonts w:eastAsia="Times New Roman"/>
          <w:b/>
          <w:bCs/>
          <w:sz w:val="22"/>
          <w:szCs w:val="22"/>
          <w:lang w:val="uz-Latn-UZ"/>
        </w:rPr>
        <w:t>3-6-</w:t>
      </w:r>
      <w:r w:rsidR="00FC38EC" w:rsidRPr="005D0B83">
        <w:rPr>
          <w:rFonts w:eastAsia="Times New Roman"/>
          <w:b/>
          <w:bCs/>
          <w:sz w:val="22"/>
          <w:szCs w:val="22"/>
          <w:lang w:val="uz-Latn-UZ"/>
        </w:rPr>
        <w:t>ILOVA</w:t>
      </w:r>
      <w:r w:rsidRPr="005D0B83">
        <w:rPr>
          <w:rFonts w:eastAsia="Times New Roman"/>
          <w:b/>
          <w:bCs/>
          <w:sz w:val="22"/>
          <w:szCs w:val="22"/>
          <w:lang w:val="uz-Latn-UZ"/>
        </w:rPr>
        <w:t xml:space="preserve"> </w:t>
      </w:r>
    </w:p>
    <w:tbl>
      <w:tblPr>
        <w:tblW w:w="5626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426"/>
        <w:gridCol w:w="5245"/>
        <w:gridCol w:w="567"/>
        <w:gridCol w:w="488"/>
        <w:gridCol w:w="788"/>
        <w:gridCol w:w="426"/>
        <w:gridCol w:w="992"/>
        <w:gridCol w:w="567"/>
        <w:gridCol w:w="591"/>
      </w:tblGrid>
      <w:tr w:rsidR="00F405D7" w:rsidRPr="005D0B83" w14:paraId="4F6F9247" w14:textId="77777777" w:rsidTr="00E01270">
        <w:trPr>
          <w:jc w:val="center"/>
        </w:trPr>
        <w:tc>
          <w:tcPr>
            <w:tcW w:w="4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B7C6F80" w14:textId="77777777" w:rsidR="00F405D7" w:rsidRPr="005D0B83" w:rsidRDefault="00F405D7" w:rsidP="009823EE">
            <w:pPr>
              <w:jc w:val="center"/>
              <w:rPr>
                <w:lang w:val="uz-Latn-UZ"/>
              </w:rPr>
            </w:pPr>
            <w:r w:rsidRPr="005D0B83">
              <w:rPr>
                <w:lang w:val="uz-Latn-UZ"/>
              </w:rPr>
              <w:t>1.</w:t>
            </w:r>
          </w:p>
        </w:tc>
        <w:tc>
          <w:tcPr>
            <w:tcW w:w="1009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CE7BC9" w14:textId="3D830ACF" w:rsidR="00F405D7" w:rsidRPr="005D0B83" w:rsidRDefault="00FC38EC" w:rsidP="009823EE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EMITENTNING</w:t>
            </w:r>
            <w:r w:rsidR="00F405D7" w:rsidRPr="005D0B83">
              <w:rPr>
                <w:b/>
                <w:bCs/>
                <w:lang w:val="uz-Latn-UZ"/>
              </w:rPr>
              <w:t xml:space="preserve"> </w:t>
            </w:r>
            <w:r w:rsidRPr="005D0B83">
              <w:rPr>
                <w:b/>
                <w:bCs/>
                <w:lang w:val="uz-Latn-UZ"/>
              </w:rPr>
              <w:t>NOMI</w:t>
            </w:r>
          </w:p>
        </w:tc>
      </w:tr>
      <w:tr w:rsidR="0065165A" w:rsidRPr="005D0B83" w14:paraId="7B939308" w14:textId="77777777" w:rsidTr="00E01270">
        <w:trPr>
          <w:jc w:val="center"/>
        </w:trPr>
        <w:tc>
          <w:tcPr>
            <w:tcW w:w="4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B99D8" w14:textId="77777777" w:rsidR="00F405D7" w:rsidRPr="005D0B83" w:rsidRDefault="00F405D7" w:rsidP="009823EE">
            <w:pPr>
              <w:rPr>
                <w:lang w:val="uz-Latn-UZ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D59A41A" w14:textId="01FC5AF9" w:rsidR="00F405D7" w:rsidRPr="005D0B83" w:rsidRDefault="00FC38EC" w:rsidP="009823EE">
            <w:pPr>
              <w:ind w:firstLine="44"/>
              <w:rPr>
                <w:lang w:val="uz-Latn-UZ"/>
              </w:rPr>
            </w:pPr>
            <w:r w:rsidRPr="005D0B83">
              <w:rPr>
                <w:lang w:val="uz-Latn-UZ"/>
              </w:rPr>
              <w:t>Tо‘liq</w:t>
            </w:r>
            <w:r w:rsidR="00F405D7" w:rsidRPr="005D0B83">
              <w:rPr>
                <w:lang w:val="uz-Latn-UZ"/>
              </w:rPr>
              <w:t>:</w:t>
            </w:r>
          </w:p>
        </w:tc>
        <w:tc>
          <w:tcPr>
            <w:tcW w:w="441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2F92881" w14:textId="30961ECC" w:rsidR="00F405D7" w:rsidRPr="005D0B83" w:rsidRDefault="00F405D7" w:rsidP="009823EE">
            <w:pPr>
              <w:rPr>
                <w:lang w:val="uz-Latn-UZ"/>
              </w:rPr>
            </w:pPr>
            <w:r w:rsidRPr="005D0B83">
              <w:rPr>
                <w:lang w:val="uz-Latn-UZ"/>
              </w:rPr>
              <w:t>“</w:t>
            </w:r>
            <w:r w:rsidR="005D0B83" w:rsidRPr="005D0B83">
              <w:rPr>
                <w:lang w:val="uz-Latn-UZ"/>
              </w:rPr>
              <w:t xml:space="preserve">Open </w:t>
            </w:r>
            <w:r w:rsidRPr="005D0B83">
              <w:rPr>
                <w:lang w:val="uz-Latn-UZ"/>
              </w:rPr>
              <w:t xml:space="preserve">bank” </w:t>
            </w:r>
            <w:r w:rsidR="00FC38EC" w:rsidRPr="005D0B83">
              <w:rPr>
                <w:lang w:val="uz-Latn-UZ"/>
              </w:rPr>
              <w:t>aksiyadorlik</w:t>
            </w:r>
            <w:r w:rsidRPr="005D0B83">
              <w:rPr>
                <w:lang w:val="uz-Latn-UZ"/>
              </w:rPr>
              <w:t xml:space="preserve"> </w:t>
            </w:r>
            <w:r w:rsidR="00FC38EC" w:rsidRPr="005D0B83">
              <w:rPr>
                <w:lang w:val="uz-Latn-UZ"/>
              </w:rPr>
              <w:t>jamiyati</w:t>
            </w:r>
          </w:p>
        </w:tc>
      </w:tr>
      <w:tr w:rsidR="0065165A" w:rsidRPr="005D0B83" w14:paraId="0C6B43CB" w14:textId="77777777" w:rsidTr="00E01270">
        <w:trPr>
          <w:jc w:val="center"/>
        </w:trPr>
        <w:tc>
          <w:tcPr>
            <w:tcW w:w="4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CA69F" w14:textId="77777777" w:rsidR="00F405D7" w:rsidRPr="005D0B83" w:rsidRDefault="00F405D7" w:rsidP="009823EE">
            <w:pPr>
              <w:rPr>
                <w:lang w:val="uz-Latn-UZ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110066" w14:textId="4FF0DA07" w:rsidR="00F405D7" w:rsidRPr="005D0B83" w:rsidRDefault="00FC38EC" w:rsidP="009823EE">
            <w:pPr>
              <w:ind w:firstLine="45"/>
              <w:rPr>
                <w:lang w:val="uz-Latn-UZ"/>
              </w:rPr>
            </w:pPr>
            <w:r w:rsidRPr="005D0B83">
              <w:rPr>
                <w:lang w:val="uz-Latn-UZ"/>
              </w:rPr>
              <w:t>Qisqartirilgan</w:t>
            </w:r>
            <w:r w:rsidR="00F405D7" w:rsidRPr="005D0B83">
              <w:rPr>
                <w:lang w:val="uz-Latn-UZ"/>
              </w:rPr>
              <w:t>:</w:t>
            </w:r>
          </w:p>
        </w:tc>
        <w:tc>
          <w:tcPr>
            <w:tcW w:w="441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B490C58" w14:textId="3E069824" w:rsidR="00F405D7" w:rsidRPr="005D0B83" w:rsidRDefault="00F405D7" w:rsidP="009823EE">
            <w:pPr>
              <w:rPr>
                <w:lang w:val="uz-Latn-UZ"/>
              </w:rPr>
            </w:pPr>
            <w:r w:rsidRPr="005D0B83">
              <w:rPr>
                <w:lang w:val="uz-Latn-UZ"/>
              </w:rPr>
              <w:t>“</w:t>
            </w:r>
            <w:r w:rsidR="005D0B83" w:rsidRPr="005D0B83">
              <w:rPr>
                <w:lang w:val="uz-Latn-UZ"/>
              </w:rPr>
              <w:t>Open</w:t>
            </w:r>
            <w:r w:rsidRPr="005D0B83">
              <w:rPr>
                <w:lang w:val="uz-Latn-UZ"/>
              </w:rPr>
              <w:t xml:space="preserve"> bank” </w:t>
            </w:r>
            <w:r w:rsidR="00FC38EC" w:rsidRPr="005D0B83">
              <w:rPr>
                <w:lang w:val="uz-Latn-UZ"/>
              </w:rPr>
              <w:t>AJ</w:t>
            </w:r>
          </w:p>
        </w:tc>
      </w:tr>
      <w:tr w:rsidR="0065165A" w:rsidRPr="005D0B83" w14:paraId="421AC42C" w14:textId="77777777" w:rsidTr="00E01270">
        <w:trPr>
          <w:jc w:val="center"/>
        </w:trPr>
        <w:tc>
          <w:tcPr>
            <w:tcW w:w="4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48297" w14:textId="77777777" w:rsidR="00F405D7" w:rsidRPr="005D0B83" w:rsidRDefault="00F405D7" w:rsidP="009823EE">
            <w:pPr>
              <w:rPr>
                <w:lang w:val="uz-Latn-UZ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FE2850A" w14:textId="4270A7B3" w:rsidR="00F405D7" w:rsidRPr="005D0B83" w:rsidRDefault="00FC38EC" w:rsidP="009823EE">
            <w:pPr>
              <w:ind w:firstLine="45"/>
              <w:rPr>
                <w:lang w:val="uz-Latn-UZ"/>
              </w:rPr>
            </w:pPr>
            <w:r w:rsidRPr="005D0B83">
              <w:rPr>
                <w:lang w:val="uz-Latn-UZ"/>
              </w:rPr>
              <w:t>Birja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tikerining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nomi</w:t>
            </w:r>
            <w:r w:rsidR="00F405D7" w:rsidRPr="005D0B83">
              <w:rPr>
                <w:lang w:val="uz-Latn-UZ"/>
              </w:rPr>
              <w:t>:</w:t>
            </w:r>
            <w:hyperlink r:id="rId4" w:history="1">
              <w:r w:rsidR="00F405D7" w:rsidRPr="005D0B83">
                <w:rPr>
                  <w:rStyle w:val="a3"/>
                  <w:color w:val="auto"/>
                  <w:u w:val="none"/>
                  <w:lang w:val="uz-Latn-UZ"/>
                </w:rPr>
                <w:t>*</w:t>
              </w:r>
            </w:hyperlink>
          </w:p>
        </w:tc>
        <w:tc>
          <w:tcPr>
            <w:tcW w:w="441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016B496" w14:textId="26FB8E82" w:rsidR="00F405D7" w:rsidRPr="005D0B83" w:rsidRDefault="00F405D7" w:rsidP="009823EE">
            <w:pPr>
              <w:rPr>
                <w:lang w:val="uz-Latn-UZ"/>
              </w:rPr>
            </w:pPr>
            <w:r w:rsidRPr="005D0B83">
              <w:rPr>
                <w:lang w:val="uz-Latn-UZ"/>
              </w:rPr>
              <w:t>-</w:t>
            </w:r>
          </w:p>
        </w:tc>
      </w:tr>
      <w:tr w:rsidR="00F405D7" w:rsidRPr="005D0B83" w14:paraId="73DDBD4B" w14:textId="77777777" w:rsidTr="00E01270">
        <w:trPr>
          <w:jc w:val="center"/>
        </w:trPr>
        <w:tc>
          <w:tcPr>
            <w:tcW w:w="4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7E4921F" w14:textId="77777777" w:rsidR="00F405D7" w:rsidRPr="005D0B83" w:rsidRDefault="00F405D7" w:rsidP="009823EE">
            <w:pPr>
              <w:jc w:val="center"/>
              <w:rPr>
                <w:lang w:val="uz-Latn-UZ"/>
              </w:rPr>
            </w:pPr>
            <w:r w:rsidRPr="005D0B83">
              <w:rPr>
                <w:lang w:val="uz-Latn-UZ"/>
              </w:rPr>
              <w:t>2.</w:t>
            </w:r>
          </w:p>
        </w:tc>
        <w:tc>
          <w:tcPr>
            <w:tcW w:w="1009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6C66356" w14:textId="39CC5F9C" w:rsidR="00F405D7" w:rsidRPr="005D0B83" w:rsidRDefault="00FC38EC" w:rsidP="009823EE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ALOQA</w:t>
            </w:r>
            <w:r w:rsidR="00F405D7" w:rsidRPr="005D0B83">
              <w:rPr>
                <w:b/>
                <w:bCs/>
                <w:lang w:val="uz-Latn-UZ"/>
              </w:rPr>
              <w:t xml:space="preserve"> </w:t>
            </w:r>
            <w:r w:rsidRPr="005D0B83">
              <w:rPr>
                <w:b/>
                <w:bCs/>
                <w:lang w:val="uz-Latn-UZ"/>
              </w:rPr>
              <w:t>MA’LUMOTLARI</w:t>
            </w:r>
          </w:p>
        </w:tc>
      </w:tr>
      <w:tr w:rsidR="003B7F41" w:rsidRPr="001D04AA" w14:paraId="0E76AB1F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3EB65" w14:textId="77777777" w:rsidR="003B7F41" w:rsidRPr="005D0B83" w:rsidRDefault="003B7F41" w:rsidP="003B7F41">
            <w:pPr>
              <w:rPr>
                <w:lang w:val="uz-Latn-UZ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D5A52FD" w14:textId="4011FCAE" w:rsidR="003B7F41" w:rsidRPr="005D0B83" w:rsidRDefault="003B7F41" w:rsidP="003B7F41">
            <w:pPr>
              <w:ind w:firstLine="45"/>
              <w:rPr>
                <w:lang w:val="uz-Latn-UZ"/>
              </w:rPr>
            </w:pPr>
            <w:r w:rsidRPr="005D0B83">
              <w:rPr>
                <w:lang w:val="uz-Latn-UZ"/>
              </w:rPr>
              <w:t>Joylashgan yeri:</w:t>
            </w:r>
          </w:p>
        </w:tc>
        <w:tc>
          <w:tcPr>
            <w:tcW w:w="441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D2E90D2" w14:textId="7B2D5FC8" w:rsidR="003B7F41" w:rsidRPr="005D0B83" w:rsidRDefault="003B7F41" w:rsidP="003B7F41">
            <w:pPr>
              <w:ind w:left="-39"/>
              <w:rPr>
                <w:lang w:val="uz-Latn-UZ"/>
              </w:rPr>
            </w:pPr>
            <w:r w:rsidRPr="005D0B83">
              <w:rPr>
                <w:lang w:val="uz-Latn-UZ"/>
              </w:rPr>
              <w:t>1000</w:t>
            </w:r>
            <w:r w:rsidR="005D0B83" w:rsidRPr="005D0B83">
              <w:rPr>
                <w:lang w:val="uz-Latn-UZ"/>
              </w:rPr>
              <w:t>00</w:t>
            </w:r>
            <w:r w:rsidRPr="005D0B83">
              <w:rPr>
                <w:lang w:val="uz-Latn-UZ"/>
              </w:rPr>
              <w:t xml:space="preserve">, Toshkent shahri, </w:t>
            </w:r>
            <w:r w:rsidR="005D0B83" w:rsidRPr="005D0B83">
              <w:rPr>
                <w:lang w:val="uz-Latn-UZ"/>
              </w:rPr>
              <w:t>Yunusobod</w:t>
            </w:r>
            <w:r w:rsidRPr="005D0B83">
              <w:rPr>
                <w:lang w:val="uz-Latn-UZ"/>
              </w:rPr>
              <w:t xml:space="preserve"> tumani, </w:t>
            </w:r>
            <w:r w:rsidR="005D0B83" w:rsidRPr="005D0B83">
              <w:rPr>
                <w:lang w:val="uz-Latn-UZ"/>
              </w:rPr>
              <w:t xml:space="preserve">Shahrisabz </w:t>
            </w:r>
            <w:r w:rsidRPr="005D0B83">
              <w:rPr>
                <w:lang w:val="uz-Latn-UZ"/>
              </w:rPr>
              <w:t>kо‘chasi, 2</w:t>
            </w:r>
            <w:r w:rsidR="005D0B83" w:rsidRPr="005D0B83">
              <w:rPr>
                <w:lang w:val="uz-Latn-UZ"/>
              </w:rPr>
              <w:t>-</w:t>
            </w:r>
            <w:r w:rsidRPr="005D0B83">
              <w:rPr>
                <w:lang w:val="uz-Latn-UZ"/>
              </w:rPr>
              <w:t>uy</w:t>
            </w:r>
          </w:p>
        </w:tc>
      </w:tr>
      <w:tr w:rsidR="0065165A" w:rsidRPr="001D04AA" w14:paraId="3271C6CA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F8E23" w14:textId="77777777" w:rsidR="00F405D7" w:rsidRPr="005D0B83" w:rsidRDefault="00F405D7" w:rsidP="00F405D7">
            <w:pPr>
              <w:rPr>
                <w:lang w:val="uz-Latn-UZ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4CD8AB" w14:textId="6C067BD2" w:rsidR="00F405D7" w:rsidRPr="005D0B83" w:rsidRDefault="00FC38EC" w:rsidP="00F405D7">
            <w:pPr>
              <w:ind w:firstLine="45"/>
              <w:rPr>
                <w:lang w:val="uz-Latn-UZ"/>
              </w:rPr>
            </w:pPr>
            <w:r w:rsidRPr="005D0B83">
              <w:rPr>
                <w:lang w:val="uz-Latn-UZ"/>
              </w:rPr>
              <w:t>Pochta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manzili</w:t>
            </w:r>
            <w:r w:rsidR="00F405D7" w:rsidRPr="005D0B83">
              <w:rPr>
                <w:lang w:val="uz-Latn-UZ"/>
              </w:rPr>
              <w:t>:</w:t>
            </w:r>
          </w:p>
        </w:tc>
        <w:tc>
          <w:tcPr>
            <w:tcW w:w="441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620C6A8" w14:textId="4C2DD395" w:rsidR="00F405D7" w:rsidRPr="005D0B83" w:rsidRDefault="005D0B83" w:rsidP="00F405D7">
            <w:pPr>
              <w:rPr>
                <w:lang w:val="uz-Latn-UZ"/>
              </w:rPr>
            </w:pPr>
            <w:r w:rsidRPr="005D0B83">
              <w:rPr>
                <w:lang w:val="uz-Latn-UZ"/>
              </w:rPr>
              <w:t>100000, Toshkent shahri, Yunusobod tumani, Shahrisabz kо‘chasi, 2-uy</w:t>
            </w:r>
          </w:p>
        </w:tc>
      </w:tr>
      <w:tr w:rsidR="0065165A" w:rsidRPr="001D04AA" w14:paraId="2FDD8DD3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41038" w14:textId="77777777" w:rsidR="00F405D7" w:rsidRPr="005D0B83" w:rsidRDefault="00F405D7" w:rsidP="00F405D7">
            <w:pPr>
              <w:rPr>
                <w:lang w:val="uz-Latn-UZ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54F1035" w14:textId="25FEAA28" w:rsidR="00F405D7" w:rsidRPr="005D0B83" w:rsidRDefault="00FC38EC" w:rsidP="00F405D7">
            <w:pPr>
              <w:ind w:firstLine="45"/>
              <w:rPr>
                <w:lang w:val="uz-Latn-UZ"/>
              </w:rPr>
            </w:pPr>
            <w:r w:rsidRPr="005D0B83">
              <w:rPr>
                <w:lang w:val="uz-Latn-UZ"/>
              </w:rPr>
              <w:t>Elektron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pochta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manzili</w:t>
            </w:r>
            <w:r w:rsidR="00F405D7" w:rsidRPr="005D0B83">
              <w:rPr>
                <w:lang w:val="uz-Latn-UZ"/>
              </w:rPr>
              <w:t>:</w:t>
            </w:r>
            <w:hyperlink r:id="rId5" w:history="1">
              <w:r w:rsidR="00F405D7" w:rsidRPr="005D0B83">
                <w:rPr>
                  <w:rStyle w:val="a3"/>
                  <w:color w:val="auto"/>
                  <w:u w:val="none"/>
                  <w:lang w:val="uz-Latn-UZ"/>
                </w:rPr>
                <w:t>*</w:t>
              </w:r>
            </w:hyperlink>
          </w:p>
        </w:tc>
        <w:tc>
          <w:tcPr>
            <w:tcW w:w="441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52D8F41" w14:textId="0CDB44AD" w:rsidR="00F405D7" w:rsidRPr="005D0B83" w:rsidRDefault="00F405D7" w:rsidP="00F405D7">
            <w:pPr>
              <w:rPr>
                <w:lang w:val="uz-Latn-UZ"/>
              </w:rPr>
            </w:pPr>
            <w:r w:rsidRPr="005D0B83">
              <w:rPr>
                <w:lang w:val="uz-Latn-UZ"/>
              </w:rPr>
              <w:t>office@</w:t>
            </w:r>
            <w:r w:rsidR="005D0B83" w:rsidRPr="005D0B83">
              <w:rPr>
                <w:lang w:val="uz-Latn-UZ"/>
              </w:rPr>
              <w:t>open</w:t>
            </w:r>
            <w:r w:rsidRPr="005D0B83">
              <w:rPr>
                <w:lang w:val="uz-Latn-UZ"/>
              </w:rPr>
              <w:t>bank.uz (mailto:office@</w:t>
            </w:r>
            <w:r w:rsidR="005D0B83" w:rsidRPr="005D0B83">
              <w:rPr>
                <w:lang w:val="uz-Latn-UZ"/>
              </w:rPr>
              <w:t>open</w:t>
            </w:r>
            <w:r w:rsidRPr="005D0B83">
              <w:rPr>
                <w:lang w:val="uz-Latn-UZ"/>
              </w:rPr>
              <w:t>bank.uz)</w:t>
            </w:r>
          </w:p>
        </w:tc>
      </w:tr>
      <w:tr w:rsidR="0065165A" w:rsidRPr="001D04AA" w14:paraId="69ACDF14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6AFFE" w14:textId="77777777" w:rsidR="00F405D7" w:rsidRPr="005D0B83" w:rsidRDefault="00F405D7" w:rsidP="00F405D7">
            <w:pPr>
              <w:rPr>
                <w:lang w:val="uz-Latn-UZ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CEA8308" w14:textId="6E2DCF88" w:rsidR="00F405D7" w:rsidRPr="005D0B83" w:rsidRDefault="00FC38EC" w:rsidP="00F405D7">
            <w:pPr>
              <w:ind w:firstLine="45"/>
              <w:rPr>
                <w:lang w:val="uz-Latn-UZ"/>
              </w:rPr>
            </w:pPr>
            <w:r w:rsidRPr="005D0B83">
              <w:rPr>
                <w:lang w:val="uz-Latn-UZ"/>
              </w:rPr>
              <w:t>Rasmiy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veb</w:t>
            </w:r>
            <w:r w:rsidR="00F405D7" w:rsidRPr="005D0B83">
              <w:rPr>
                <w:lang w:val="uz-Latn-UZ"/>
              </w:rPr>
              <w:t>-</w:t>
            </w:r>
            <w:r w:rsidRPr="005D0B83">
              <w:rPr>
                <w:lang w:val="uz-Latn-UZ"/>
              </w:rPr>
              <w:t>sayti</w:t>
            </w:r>
            <w:r w:rsidR="00F405D7" w:rsidRPr="005D0B83">
              <w:rPr>
                <w:lang w:val="uz-Latn-UZ"/>
              </w:rPr>
              <w:t>:</w:t>
            </w:r>
            <w:hyperlink r:id="rId6" w:history="1">
              <w:r w:rsidR="00F405D7" w:rsidRPr="005D0B83">
                <w:rPr>
                  <w:rStyle w:val="a3"/>
                  <w:color w:val="auto"/>
                  <w:u w:val="none"/>
                  <w:lang w:val="uz-Latn-UZ"/>
                </w:rPr>
                <w:t>*</w:t>
              </w:r>
            </w:hyperlink>
          </w:p>
        </w:tc>
        <w:tc>
          <w:tcPr>
            <w:tcW w:w="441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BB1A8FD" w14:textId="1686257F" w:rsidR="00F405D7" w:rsidRPr="005D0B83" w:rsidRDefault="00F405D7" w:rsidP="00F405D7">
            <w:pPr>
              <w:rPr>
                <w:lang w:val="uz-Latn-UZ"/>
              </w:rPr>
            </w:pPr>
            <w:r w:rsidRPr="005D0B83">
              <w:rPr>
                <w:lang w:val="uz-Latn-UZ"/>
              </w:rPr>
              <w:t>www.</w:t>
            </w:r>
            <w:r w:rsidR="005D0B83" w:rsidRPr="005D0B83">
              <w:rPr>
                <w:lang w:val="uz-Latn-UZ"/>
              </w:rPr>
              <w:t>open</w:t>
            </w:r>
            <w:r w:rsidRPr="005D0B83">
              <w:rPr>
                <w:lang w:val="uz-Latn-UZ"/>
              </w:rPr>
              <w:t>bank.uz (http://www.</w:t>
            </w:r>
            <w:r w:rsidR="005D0B83" w:rsidRPr="005D0B83">
              <w:rPr>
                <w:lang w:val="uz-Latn-UZ"/>
              </w:rPr>
              <w:t>open</w:t>
            </w:r>
            <w:r w:rsidRPr="005D0B83">
              <w:rPr>
                <w:lang w:val="uz-Latn-UZ"/>
              </w:rPr>
              <w:t>bank.uz)</w:t>
            </w:r>
          </w:p>
        </w:tc>
      </w:tr>
      <w:tr w:rsidR="00F405D7" w:rsidRPr="001D04AA" w14:paraId="162A748F" w14:textId="77777777" w:rsidTr="00E01270">
        <w:trPr>
          <w:jc w:val="center"/>
        </w:trPr>
        <w:tc>
          <w:tcPr>
            <w:tcW w:w="4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800A33A" w14:textId="77777777" w:rsidR="00914AF7" w:rsidRPr="005D0B83" w:rsidRDefault="00914AF7" w:rsidP="00F405D7">
            <w:pPr>
              <w:jc w:val="center"/>
              <w:rPr>
                <w:lang w:val="uz-Latn-UZ"/>
              </w:rPr>
            </w:pPr>
          </w:p>
          <w:p w14:paraId="27F6F522" w14:textId="304952F7" w:rsidR="00F405D7" w:rsidRPr="005D0B83" w:rsidRDefault="00F405D7" w:rsidP="00F405D7">
            <w:pPr>
              <w:jc w:val="center"/>
              <w:rPr>
                <w:lang w:val="uz-Latn-UZ"/>
              </w:rPr>
            </w:pPr>
            <w:r w:rsidRPr="005D0B83">
              <w:rPr>
                <w:lang w:val="uz-Latn-UZ"/>
              </w:rPr>
              <w:t>3.</w:t>
            </w:r>
          </w:p>
        </w:tc>
        <w:tc>
          <w:tcPr>
            <w:tcW w:w="1009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26DE49" w14:textId="31AC55F0" w:rsidR="00F405D7" w:rsidRPr="005D0B83" w:rsidRDefault="00FC38EC" w:rsidP="00F405D7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MUHIM</w:t>
            </w:r>
            <w:r w:rsidR="00F405D7" w:rsidRPr="005D0B83">
              <w:rPr>
                <w:b/>
                <w:bCs/>
                <w:lang w:val="uz-Latn-UZ"/>
              </w:rPr>
              <w:t xml:space="preserve"> </w:t>
            </w:r>
            <w:r w:rsidRPr="005D0B83">
              <w:rPr>
                <w:b/>
                <w:bCs/>
                <w:lang w:val="uz-Latn-UZ"/>
              </w:rPr>
              <w:t>FAKT</w:t>
            </w:r>
            <w:r w:rsidR="00F405D7" w:rsidRPr="005D0B83">
              <w:rPr>
                <w:b/>
                <w:bCs/>
                <w:lang w:val="uz-Latn-UZ"/>
              </w:rPr>
              <w:t xml:space="preserve"> </w:t>
            </w:r>
            <w:r w:rsidRPr="005D0B83">
              <w:rPr>
                <w:b/>
                <w:bCs/>
                <w:lang w:val="uz-Latn-UZ"/>
              </w:rPr>
              <w:t>TО‘G‘RISIDA</w:t>
            </w:r>
            <w:r w:rsidR="00F405D7" w:rsidRPr="005D0B83">
              <w:rPr>
                <w:b/>
                <w:bCs/>
                <w:lang w:val="uz-Latn-UZ"/>
              </w:rPr>
              <w:t xml:space="preserve"> </w:t>
            </w:r>
            <w:r w:rsidRPr="005D0B83">
              <w:rPr>
                <w:b/>
                <w:bCs/>
                <w:lang w:val="uz-Latn-UZ"/>
              </w:rPr>
              <w:t>AXBOROT</w:t>
            </w:r>
          </w:p>
        </w:tc>
      </w:tr>
      <w:tr w:rsidR="0065165A" w:rsidRPr="005D0B83" w14:paraId="18E10A58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643D9" w14:textId="77777777" w:rsidR="00F405D7" w:rsidRPr="005D0B83" w:rsidRDefault="00F405D7" w:rsidP="00F405D7">
            <w:pPr>
              <w:rPr>
                <w:lang w:val="uz-Latn-UZ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225DAFC" w14:textId="5C9B395B" w:rsidR="00F405D7" w:rsidRPr="005D0B83" w:rsidRDefault="00FC38EC" w:rsidP="00F405D7">
            <w:pPr>
              <w:ind w:firstLine="45"/>
              <w:rPr>
                <w:lang w:val="uz-Latn-UZ"/>
              </w:rPr>
            </w:pPr>
            <w:r w:rsidRPr="005D0B83">
              <w:rPr>
                <w:lang w:val="uz-Latn-UZ"/>
              </w:rPr>
              <w:t>Muhim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faktning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raqami</w:t>
            </w:r>
            <w:r w:rsidR="00F405D7" w:rsidRPr="005D0B83">
              <w:rPr>
                <w:lang w:val="uz-Latn-UZ"/>
              </w:rPr>
              <w:t>:</w:t>
            </w:r>
          </w:p>
        </w:tc>
        <w:tc>
          <w:tcPr>
            <w:tcW w:w="441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14ED8D4" w14:textId="77777777" w:rsidR="00F405D7" w:rsidRPr="005D0B83" w:rsidRDefault="00F405D7" w:rsidP="00F405D7">
            <w:pPr>
              <w:rPr>
                <w:lang w:val="uz-Latn-UZ"/>
              </w:rPr>
            </w:pPr>
            <w:r w:rsidRPr="005D0B83">
              <w:rPr>
                <w:lang w:val="uz-Latn-UZ"/>
              </w:rPr>
              <w:t>06</w:t>
            </w:r>
          </w:p>
        </w:tc>
      </w:tr>
      <w:tr w:rsidR="0065165A" w:rsidRPr="001D04AA" w14:paraId="7E3D95F1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696D5" w14:textId="77777777" w:rsidR="00F405D7" w:rsidRPr="005D0B83" w:rsidRDefault="00F405D7" w:rsidP="00F405D7">
            <w:pPr>
              <w:rPr>
                <w:lang w:val="uz-Latn-UZ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E51A14" w14:textId="3CD120B0" w:rsidR="00F405D7" w:rsidRPr="005D0B83" w:rsidRDefault="00FC38EC" w:rsidP="00F405D7">
            <w:pPr>
              <w:ind w:firstLine="45"/>
              <w:rPr>
                <w:lang w:val="uz-Latn-UZ"/>
              </w:rPr>
            </w:pPr>
            <w:r w:rsidRPr="005D0B83">
              <w:rPr>
                <w:lang w:val="uz-Latn-UZ"/>
              </w:rPr>
              <w:t>Muhim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faktning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nomi</w:t>
            </w:r>
            <w:r w:rsidR="00F405D7" w:rsidRPr="005D0B83">
              <w:rPr>
                <w:lang w:val="uz-Latn-UZ"/>
              </w:rPr>
              <w:t>:</w:t>
            </w:r>
          </w:p>
        </w:tc>
        <w:tc>
          <w:tcPr>
            <w:tcW w:w="441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0267405" w14:textId="7F45D851" w:rsidR="00F405D7" w:rsidRPr="005D0B83" w:rsidRDefault="00FC38EC" w:rsidP="00F405D7">
            <w:pPr>
              <w:rPr>
                <w:lang w:val="uz-Latn-UZ"/>
              </w:rPr>
            </w:pPr>
            <w:r w:rsidRPr="005D0B83">
              <w:rPr>
                <w:lang w:val="uz-Latn-UZ"/>
              </w:rPr>
              <w:t>Emitentning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yuqori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boshqaruv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organi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tomonidan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qabul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qilingan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qarorlar</w:t>
            </w:r>
          </w:p>
        </w:tc>
      </w:tr>
      <w:tr w:rsidR="00145189" w:rsidRPr="005D0B83" w14:paraId="180CDB4A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E2C40" w14:textId="77777777" w:rsidR="00145189" w:rsidRPr="005D0B83" w:rsidRDefault="00145189" w:rsidP="00F405D7">
            <w:pPr>
              <w:rPr>
                <w:lang w:val="uz-Latn-UZ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3E443BC" w14:textId="65E40590" w:rsidR="00145189" w:rsidRPr="005D0B83" w:rsidRDefault="00FC38EC" w:rsidP="00F405D7">
            <w:pPr>
              <w:ind w:firstLine="45"/>
              <w:rPr>
                <w:lang w:val="uz-Latn-UZ"/>
              </w:rPr>
            </w:pPr>
            <w:r w:rsidRPr="005D0B83">
              <w:rPr>
                <w:lang w:val="uz-Latn-UZ"/>
              </w:rPr>
              <w:t>Umumiy</w:t>
            </w:r>
            <w:r w:rsidR="00145189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yig‘ilish</w:t>
            </w:r>
            <w:r w:rsidR="00145189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turi</w:t>
            </w:r>
            <w:r w:rsidR="00145189" w:rsidRPr="005D0B83">
              <w:rPr>
                <w:lang w:val="uz-Latn-UZ"/>
              </w:rPr>
              <w:t>:</w:t>
            </w:r>
          </w:p>
        </w:tc>
        <w:tc>
          <w:tcPr>
            <w:tcW w:w="4419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707246A" w14:textId="76FBE7AF" w:rsidR="00145189" w:rsidRPr="005D0B83" w:rsidRDefault="00D05C45" w:rsidP="00F405D7">
            <w:pPr>
              <w:rPr>
                <w:lang w:val="uz-Latn-UZ"/>
              </w:rPr>
            </w:pPr>
            <w:r>
              <w:rPr>
                <w:lang w:val="uz-Latn-UZ"/>
              </w:rPr>
              <w:t>Navbatda</w:t>
            </w:r>
            <w:r w:rsidR="00560F5E">
              <w:rPr>
                <w:lang w:val="uz-Latn-UZ"/>
              </w:rPr>
              <w:t>n tashqari</w:t>
            </w:r>
          </w:p>
        </w:tc>
      </w:tr>
      <w:tr w:rsidR="0065165A" w:rsidRPr="005D0B83" w14:paraId="78D0F2E0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A5BBE" w14:textId="77777777" w:rsidR="00F405D7" w:rsidRPr="005D0B83" w:rsidRDefault="00F405D7" w:rsidP="00F405D7">
            <w:pPr>
              <w:rPr>
                <w:lang w:val="uz-Latn-UZ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6E477D" w14:textId="2684A2A0" w:rsidR="00F405D7" w:rsidRPr="005D0B83" w:rsidRDefault="00FC38EC" w:rsidP="00F405D7">
            <w:pPr>
              <w:ind w:firstLine="45"/>
              <w:rPr>
                <w:lang w:val="uz-Latn-UZ"/>
              </w:rPr>
            </w:pPr>
            <w:r w:rsidRPr="005D0B83">
              <w:rPr>
                <w:lang w:val="uz-Latn-UZ"/>
              </w:rPr>
              <w:t>Umumiy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yig‘ilish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о‘tkazish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sanasi</w:t>
            </w:r>
            <w:r w:rsidR="00F405D7" w:rsidRPr="005D0B83">
              <w:rPr>
                <w:lang w:val="uz-Latn-UZ"/>
              </w:rPr>
              <w:t>:</w:t>
            </w:r>
          </w:p>
        </w:tc>
        <w:tc>
          <w:tcPr>
            <w:tcW w:w="4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3B95A7C" w14:textId="0A7A17CC" w:rsidR="00F405D7" w:rsidRPr="005D0B83" w:rsidRDefault="00560F5E" w:rsidP="00F405D7">
            <w:pPr>
              <w:rPr>
                <w:lang w:val="uz-Latn-UZ"/>
              </w:rPr>
            </w:pPr>
            <w:r>
              <w:rPr>
                <w:lang w:val="uz-Latn-UZ"/>
              </w:rPr>
              <w:t>0</w:t>
            </w:r>
            <w:r w:rsidR="001D04AA">
              <w:rPr>
                <w:lang w:val="uz-Latn-UZ"/>
              </w:rPr>
              <w:t>3</w:t>
            </w:r>
            <w:r w:rsidR="00145189" w:rsidRPr="005D0B83">
              <w:rPr>
                <w:lang w:val="uz-Latn-UZ"/>
              </w:rPr>
              <w:t>.</w:t>
            </w:r>
            <w:r w:rsidR="00E01270">
              <w:rPr>
                <w:lang w:val="uz-Latn-UZ"/>
              </w:rPr>
              <w:t>0</w:t>
            </w:r>
            <w:r>
              <w:rPr>
                <w:lang w:val="uz-Latn-UZ"/>
              </w:rPr>
              <w:t>7</w:t>
            </w:r>
            <w:r w:rsidR="00145189" w:rsidRPr="005D0B83">
              <w:rPr>
                <w:lang w:val="uz-Latn-UZ"/>
              </w:rPr>
              <w:t>.202</w:t>
            </w:r>
            <w:r w:rsidR="00053E18">
              <w:rPr>
                <w:lang w:val="uz-Latn-UZ"/>
              </w:rPr>
              <w:t>6</w:t>
            </w:r>
            <w:r w:rsidR="00145189" w:rsidRPr="005D0B83">
              <w:rPr>
                <w:lang w:val="uz-Latn-UZ"/>
              </w:rPr>
              <w:t xml:space="preserve"> </w:t>
            </w:r>
            <w:r w:rsidR="00FC38EC" w:rsidRPr="005D0B83">
              <w:rPr>
                <w:lang w:val="uz-Latn-UZ"/>
              </w:rPr>
              <w:t>yil</w:t>
            </w:r>
          </w:p>
        </w:tc>
      </w:tr>
      <w:tr w:rsidR="0065165A" w:rsidRPr="005D0B83" w14:paraId="57670776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2858C" w14:textId="77777777" w:rsidR="00F405D7" w:rsidRPr="005D0B83" w:rsidRDefault="00F405D7" w:rsidP="00F405D7">
            <w:pPr>
              <w:rPr>
                <w:lang w:val="uz-Latn-UZ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C9FD3D" w14:textId="56F57D3F" w:rsidR="00F405D7" w:rsidRPr="005D0B83" w:rsidRDefault="00FC38EC" w:rsidP="00F405D7">
            <w:pPr>
              <w:ind w:firstLine="45"/>
              <w:rPr>
                <w:lang w:val="uz-Latn-UZ"/>
              </w:rPr>
            </w:pPr>
            <w:r w:rsidRPr="005D0B83">
              <w:rPr>
                <w:lang w:val="uz-Latn-UZ"/>
              </w:rPr>
              <w:t>Umumiy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yig‘ilish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bayonnomasi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tuzilgan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sana</w:t>
            </w:r>
            <w:r w:rsidR="00F405D7" w:rsidRPr="005D0B83">
              <w:rPr>
                <w:lang w:val="uz-Latn-UZ"/>
              </w:rPr>
              <w:t>:</w:t>
            </w:r>
          </w:p>
        </w:tc>
        <w:tc>
          <w:tcPr>
            <w:tcW w:w="441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A04DB89" w14:textId="6CD381F2" w:rsidR="00F405D7" w:rsidRPr="005D0B83" w:rsidRDefault="00560F5E" w:rsidP="00F405D7">
            <w:pPr>
              <w:rPr>
                <w:lang w:val="uz-Latn-UZ"/>
              </w:rPr>
            </w:pPr>
            <w:r>
              <w:rPr>
                <w:lang w:val="uz-Latn-UZ"/>
              </w:rPr>
              <w:t>0</w:t>
            </w:r>
            <w:r w:rsidR="001D04AA">
              <w:rPr>
                <w:lang w:val="uz-Latn-UZ"/>
              </w:rPr>
              <w:t>3</w:t>
            </w:r>
            <w:r w:rsidR="00145189" w:rsidRPr="005D0B83">
              <w:rPr>
                <w:lang w:val="uz-Latn-UZ"/>
              </w:rPr>
              <w:t>.</w:t>
            </w:r>
            <w:r w:rsidR="00E01270">
              <w:rPr>
                <w:lang w:val="uz-Latn-UZ"/>
              </w:rPr>
              <w:t>0</w:t>
            </w:r>
            <w:r>
              <w:rPr>
                <w:lang w:val="uz-Latn-UZ"/>
              </w:rPr>
              <w:t>7</w:t>
            </w:r>
            <w:r w:rsidR="00145189" w:rsidRPr="005D0B83">
              <w:rPr>
                <w:lang w:val="uz-Latn-UZ"/>
              </w:rPr>
              <w:t>.202</w:t>
            </w:r>
            <w:r w:rsidR="00053E18">
              <w:rPr>
                <w:lang w:val="uz-Latn-UZ"/>
              </w:rPr>
              <w:t>6</w:t>
            </w:r>
            <w:r w:rsidR="00145189" w:rsidRPr="005D0B83">
              <w:rPr>
                <w:lang w:val="uz-Latn-UZ"/>
              </w:rPr>
              <w:t xml:space="preserve"> </w:t>
            </w:r>
            <w:r w:rsidR="00FC38EC" w:rsidRPr="005D0B83">
              <w:rPr>
                <w:lang w:val="uz-Latn-UZ"/>
              </w:rPr>
              <w:t>yil</w:t>
            </w:r>
          </w:p>
        </w:tc>
      </w:tr>
      <w:tr w:rsidR="0065165A" w:rsidRPr="001D04AA" w14:paraId="4D4E199A" w14:textId="77777777" w:rsidTr="00E01270">
        <w:trPr>
          <w:trHeight w:val="565"/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61AE7" w14:textId="77777777" w:rsidR="00F405D7" w:rsidRPr="005D0B83" w:rsidRDefault="00F405D7" w:rsidP="00F405D7">
            <w:pPr>
              <w:rPr>
                <w:lang w:val="uz-Latn-UZ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792CC02" w14:textId="35D205FF" w:rsidR="00F405D7" w:rsidRPr="005D0B83" w:rsidRDefault="00FC38EC" w:rsidP="00F405D7">
            <w:pPr>
              <w:ind w:firstLine="45"/>
              <w:rPr>
                <w:lang w:val="uz-Latn-UZ"/>
              </w:rPr>
            </w:pPr>
            <w:r w:rsidRPr="005D0B83">
              <w:rPr>
                <w:lang w:val="uz-Latn-UZ"/>
              </w:rPr>
              <w:t>Umumiy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yig‘ilish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о‘tkazilgan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joy</w:t>
            </w:r>
            <w:r w:rsidR="00F405D7" w:rsidRPr="005D0B83">
              <w:rPr>
                <w:lang w:val="uz-Latn-UZ"/>
              </w:rPr>
              <w:t>:</w:t>
            </w:r>
          </w:p>
        </w:tc>
        <w:tc>
          <w:tcPr>
            <w:tcW w:w="441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5A95C7F" w14:textId="6F7BFB42" w:rsidR="00F405D7" w:rsidRPr="005D0B83" w:rsidRDefault="003B7F41" w:rsidP="00145189">
            <w:pPr>
              <w:rPr>
                <w:lang w:val="uz-Latn-UZ"/>
              </w:rPr>
            </w:pPr>
            <w:r w:rsidRPr="005D0B83">
              <w:rPr>
                <w:lang w:val="uz-Latn-UZ"/>
              </w:rPr>
              <w:t xml:space="preserve">Toshkent shahri, </w:t>
            </w:r>
            <w:r w:rsidR="00C64E11" w:rsidRPr="005D0B83">
              <w:rPr>
                <w:lang w:val="uz-Latn-UZ"/>
              </w:rPr>
              <w:t xml:space="preserve">Yunusobod </w:t>
            </w:r>
            <w:r w:rsidRPr="005D0B83">
              <w:rPr>
                <w:lang w:val="uz-Latn-UZ"/>
              </w:rPr>
              <w:t>tumani,</w:t>
            </w:r>
            <w:r w:rsidRPr="005D0B83">
              <w:rPr>
                <w:lang w:val="uz-Latn-UZ"/>
              </w:rPr>
              <w:br/>
            </w:r>
            <w:r w:rsidR="00C64E11" w:rsidRPr="005D0B83">
              <w:rPr>
                <w:lang w:val="uz-Latn-UZ"/>
              </w:rPr>
              <w:t>Sha</w:t>
            </w:r>
            <w:r w:rsidR="005D0B83" w:rsidRPr="005D0B83">
              <w:rPr>
                <w:lang w:val="uz-Latn-UZ"/>
              </w:rPr>
              <w:t>h</w:t>
            </w:r>
            <w:r w:rsidR="00C64E11" w:rsidRPr="005D0B83">
              <w:rPr>
                <w:lang w:val="uz-Latn-UZ"/>
              </w:rPr>
              <w:t>risabz ko‘chasi, 2-uy</w:t>
            </w:r>
          </w:p>
        </w:tc>
      </w:tr>
      <w:tr w:rsidR="0065165A" w:rsidRPr="005D0B83" w14:paraId="51B57EDF" w14:textId="77777777" w:rsidTr="00E01270">
        <w:trPr>
          <w:trHeight w:val="325"/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8FBE4" w14:textId="77777777" w:rsidR="00F405D7" w:rsidRPr="005D0B83" w:rsidRDefault="00F405D7" w:rsidP="00F405D7">
            <w:pPr>
              <w:rPr>
                <w:lang w:val="uz-Latn-UZ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243697" w14:textId="1C636E54" w:rsidR="00F405D7" w:rsidRPr="005D0B83" w:rsidRDefault="00FC38EC" w:rsidP="00F405D7">
            <w:pPr>
              <w:ind w:firstLine="45"/>
              <w:rPr>
                <w:lang w:val="uz-Latn-UZ"/>
              </w:rPr>
            </w:pPr>
            <w:r w:rsidRPr="005D0B83">
              <w:rPr>
                <w:lang w:val="uz-Latn-UZ"/>
              </w:rPr>
              <w:t>Umumiy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yig‘ilish</w:t>
            </w:r>
            <w:r w:rsidR="00F405D7" w:rsidRPr="005D0B83">
              <w:rPr>
                <w:lang w:val="uz-Latn-UZ"/>
              </w:rPr>
              <w:t xml:space="preserve"> </w:t>
            </w:r>
            <w:r w:rsidRPr="005D0B83">
              <w:rPr>
                <w:lang w:val="uz-Latn-UZ"/>
              </w:rPr>
              <w:t>kvorumi</w:t>
            </w:r>
            <w:r w:rsidR="00F405D7" w:rsidRPr="005D0B83">
              <w:rPr>
                <w:lang w:val="uz-Latn-UZ"/>
              </w:rPr>
              <w:t>:</w:t>
            </w:r>
          </w:p>
        </w:tc>
        <w:tc>
          <w:tcPr>
            <w:tcW w:w="441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14F13C1" w14:textId="253A9798" w:rsidR="00F405D7" w:rsidRPr="005D0B83" w:rsidRDefault="00560F5E" w:rsidP="00F405D7">
            <w:pPr>
              <w:rPr>
                <w:lang w:val="uz-Latn-UZ"/>
              </w:rPr>
            </w:pPr>
            <w:r>
              <w:rPr>
                <w:lang w:val="uz-Latn-UZ"/>
              </w:rPr>
              <w:t>100,0</w:t>
            </w:r>
            <w:r w:rsidR="00D05C45">
              <w:rPr>
                <w:lang w:val="uz-Latn-UZ"/>
              </w:rPr>
              <w:t>%</w:t>
            </w:r>
          </w:p>
        </w:tc>
      </w:tr>
      <w:tr w:rsidR="0065165A" w:rsidRPr="005D0B83" w14:paraId="7A598211" w14:textId="77777777" w:rsidTr="00E0127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10DDA" w14:textId="77777777" w:rsidR="00F405D7" w:rsidRPr="005D0B83" w:rsidRDefault="00F405D7" w:rsidP="00F405D7">
            <w:pPr>
              <w:rPr>
                <w:lang w:val="uz-Latn-UZ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0D252A" w14:textId="77777777" w:rsidR="00F405D7" w:rsidRPr="005D0B83" w:rsidRDefault="00F405D7" w:rsidP="00F405D7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№</w:t>
            </w:r>
          </w:p>
        </w:tc>
        <w:tc>
          <w:tcPr>
            <w:tcW w:w="52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575BE0" w14:textId="52B0CD5A" w:rsidR="00F405D7" w:rsidRPr="005D0B83" w:rsidRDefault="00FC38EC" w:rsidP="00F405D7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Ovoz</w:t>
            </w:r>
            <w:r w:rsidR="00F405D7" w:rsidRPr="005D0B83">
              <w:rPr>
                <w:b/>
                <w:bCs/>
                <w:lang w:val="uz-Latn-UZ"/>
              </w:rPr>
              <w:t xml:space="preserve"> </w:t>
            </w:r>
            <w:r w:rsidRPr="005D0B83">
              <w:rPr>
                <w:b/>
                <w:bCs/>
                <w:lang w:val="uz-Latn-UZ"/>
              </w:rPr>
              <w:t>berishga</w:t>
            </w:r>
            <w:r w:rsidR="00F405D7" w:rsidRPr="005D0B83">
              <w:rPr>
                <w:b/>
                <w:bCs/>
                <w:lang w:val="uz-Latn-UZ"/>
              </w:rPr>
              <w:t xml:space="preserve"> </w:t>
            </w:r>
            <w:r w:rsidRPr="005D0B83">
              <w:rPr>
                <w:b/>
                <w:bCs/>
                <w:lang w:val="uz-Latn-UZ"/>
              </w:rPr>
              <w:t>qо‘yilgan</w:t>
            </w:r>
            <w:r w:rsidR="00F405D7" w:rsidRPr="005D0B83">
              <w:rPr>
                <w:b/>
                <w:bCs/>
                <w:lang w:val="uz-Latn-UZ"/>
              </w:rPr>
              <w:t xml:space="preserve"> </w:t>
            </w:r>
            <w:r w:rsidRPr="005D0B83">
              <w:rPr>
                <w:b/>
                <w:bCs/>
                <w:lang w:val="uz-Latn-UZ"/>
              </w:rPr>
              <w:t>masalalar</w:t>
            </w:r>
          </w:p>
        </w:tc>
        <w:tc>
          <w:tcPr>
            <w:tcW w:w="441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26C933D" w14:textId="448F21B5" w:rsidR="00F405D7" w:rsidRPr="005D0B83" w:rsidRDefault="00FC38EC" w:rsidP="00F405D7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Ovoz</w:t>
            </w:r>
            <w:r w:rsidR="00F405D7" w:rsidRPr="005D0B83">
              <w:rPr>
                <w:b/>
                <w:bCs/>
                <w:lang w:val="uz-Latn-UZ"/>
              </w:rPr>
              <w:t xml:space="preserve"> </w:t>
            </w:r>
            <w:r w:rsidRPr="005D0B83">
              <w:rPr>
                <w:b/>
                <w:bCs/>
                <w:lang w:val="uz-Latn-UZ"/>
              </w:rPr>
              <w:t>berish</w:t>
            </w:r>
            <w:r w:rsidR="00F405D7" w:rsidRPr="005D0B83">
              <w:rPr>
                <w:b/>
                <w:bCs/>
                <w:lang w:val="uz-Latn-UZ"/>
              </w:rPr>
              <w:t xml:space="preserve"> </w:t>
            </w:r>
            <w:r w:rsidRPr="005D0B83">
              <w:rPr>
                <w:b/>
                <w:bCs/>
                <w:lang w:val="uz-Latn-UZ"/>
              </w:rPr>
              <w:t>yakunlari</w:t>
            </w:r>
          </w:p>
        </w:tc>
      </w:tr>
      <w:tr w:rsidR="00B8704B" w:rsidRPr="005D0B83" w14:paraId="4DFF2963" w14:textId="77777777" w:rsidTr="00E1773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FD07E" w14:textId="77777777" w:rsidR="00B8704B" w:rsidRPr="005D0B83" w:rsidRDefault="00B8704B" w:rsidP="00F405D7">
            <w:pPr>
              <w:rPr>
                <w:lang w:val="uz-Latn-UZ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E5799" w14:textId="77777777" w:rsidR="00B8704B" w:rsidRPr="005D0B83" w:rsidRDefault="00B8704B" w:rsidP="00F405D7">
            <w:pPr>
              <w:rPr>
                <w:lang w:val="uz-Latn-UZ"/>
              </w:rPr>
            </w:pPr>
          </w:p>
        </w:tc>
        <w:tc>
          <w:tcPr>
            <w:tcW w:w="52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38304" w14:textId="77777777" w:rsidR="00B8704B" w:rsidRPr="005D0B83" w:rsidRDefault="00B8704B" w:rsidP="00F405D7">
            <w:pPr>
              <w:rPr>
                <w:lang w:val="uz-Latn-UZ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89656C6" w14:textId="360E0FFA" w:rsidR="00B8704B" w:rsidRPr="005D0B83" w:rsidRDefault="00FC38EC" w:rsidP="00F405D7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yoqlash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22EF9A" w14:textId="68DCDE4A" w:rsidR="00B8704B" w:rsidRPr="005D0B83" w:rsidRDefault="00FC38EC" w:rsidP="00F405D7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qarshi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52CFEA" w14:textId="06C7521C" w:rsidR="00B8704B" w:rsidRPr="005D0B83" w:rsidRDefault="00FC38EC" w:rsidP="00F405D7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betaraflar</w:t>
            </w:r>
          </w:p>
        </w:tc>
      </w:tr>
      <w:tr w:rsidR="00B8704B" w:rsidRPr="005D0B83" w14:paraId="3F5E2936" w14:textId="77777777" w:rsidTr="00E17730">
        <w:trPr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38B96" w14:textId="77777777" w:rsidR="00B8704B" w:rsidRPr="005D0B83" w:rsidRDefault="00B8704B" w:rsidP="00F405D7">
            <w:pPr>
              <w:rPr>
                <w:lang w:val="uz-Latn-UZ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EE46A" w14:textId="77777777" w:rsidR="00B8704B" w:rsidRPr="005D0B83" w:rsidRDefault="00B8704B" w:rsidP="00F405D7">
            <w:pPr>
              <w:rPr>
                <w:lang w:val="uz-Latn-UZ"/>
              </w:rPr>
            </w:pPr>
          </w:p>
        </w:tc>
        <w:tc>
          <w:tcPr>
            <w:tcW w:w="52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D9810" w14:textId="77777777" w:rsidR="00B8704B" w:rsidRPr="005D0B83" w:rsidRDefault="00B8704B" w:rsidP="00F405D7">
            <w:pPr>
              <w:rPr>
                <w:lang w:val="uz-Latn-U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7A01A7E" w14:textId="77777777" w:rsidR="00B8704B" w:rsidRPr="005D0B83" w:rsidRDefault="00B8704B" w:rsidP="00F405D7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32A1CD" w14:textId="50C7CEEE" w:rsidR="00B8704B" w:rsidRPr="005D0B83" w:rsidRDefault="00FC38EC" w:rsidP="00F405D7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soni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530304" w14:textId="35A76DF8" w:rsidR="00B8704B" w:rsidRPr="005D0B83" w:rsidRDefault="00B8704B" w:rsidP="00F405D7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9ECD06" w14:textId="50920141" w:rsidR="00B8704B" w:rsidRPr="005D0B83" w:rsidRDefault="00FC38EC" w:rsidP="00F405D7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soni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DF6466" w14:textId="7A1B6FD9" w:rsidR="00B8704B" w:rsidRPr="005D0B83" w:rsidRDefault="00B8704B" w:rsidP="00F405D7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%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A1E86B" w14:textId="1C41B39B" w:rsidR="00B8704B" w:rsidRPr="005D0B83" w:rsidRDefault="00FC38EC" w:rsidP="00F405D7">
            <w:pPr>
              <w:jc w:val="center"/>
              <w:rPr>
                <w:lang w:val="uz-Latn-UZ"/>
              </w:rPr>
            </w:pPr>
            <w:r w:rsidRPr="005D0B83">
              <w:rPr>
                <w:b/>
                <w:bCs/>
                <w:lang w:val="uz-Latn-UZ"/>
              </w:rPr>
              <w:t>soni</w:t>
            </w:r>
          </w:p>
        </w:tc>
      </w:tr>
      <w:tr w:rsidR="00B8704B" w:rsidRPr="005D0B83" w14:paraId="0CA91FE3" w14:textId="77777777" w:rsidTr="00E17730">
        <w:trPr>
          <w:trHeight w:val="479"/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FDC61" w14:textId="77777777" w:rsidR="00B8704B" w:rsidRPr="005D0B83" w:rsidRDefault="00B8704B" w:rsidP="00F405D7">
            <w:pPr>
              <w:rPr>
                <w:lang w:val="uz-Latn-U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962DF5" w14:textId="77777777" w:rsidR="00B8704B" w:rsidRPr="00140B00" w:rsidRDefault="00B8704B" w:rsidP="00F405D7">
            <w:pPr>
              <w:jc w:val="center"/>
              <w:rPr>
                <w:lang w:val="uz-Latn-UZ"/>
              </w:rPr>
            </w:pPr>
            <w:r w:rsidRPr="00140B00">
              <w:rPr>
                <w:lang w:val="uz-Latn-UZ"/>
              </w:rPr>
              <w:t>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6DFD1A" w14:textId="3B8D48C6" w:rsidR="00B8704B" w:rsidRPr="00140B00" w:rsidRDefault="001D04AA" w:rsidP="00914AF7">
            <w:pPr>
              <w:jc w:val="center"/>
              <w:rPr>
                <w:lang w:val="uz-Latn-UZ"/>
              </w:rPr>
            </w:pPr>
            <w:r w:rsidRPr="001D04AA">
              <w:rPr>
                <w:lang w:val="uz-Latn-UZ"/>
              </w:rPr>
              <w:t>Bankning 2025-yil yakuni bo‘yicha sof foydasini taqsimlash</w:t>
            </w:r>
            <w:r w:rsidR="00D05C45" w:rsidRPr="00D05C45">
              <w:rPr>
                <w:lang w:val="uz-Latn-UZ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601717" w14:textId="77777777" w:rsidR="00B8704B" w:rsidRPr="00140B00" w:rsidRDefault="00B8704B" w:rsidP="00145189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D6F404" w14:textId="241716DF" w:rsidR="00B8704B" w:rsidRPr="00140B00" w:rsidRDefault="00560F5E" w:rsidP="00145189">
            <w:pPr>
              <w:jc w:val="center"/>
              <w:rPr>
                <w:rFonts w:eastAsia="Times New Roman"/>
                <w:lang w:val="uz-Latn-UZ"/>
              </w:rPr>
            </w:pPr>
            <w:r>
              <w:rPr>
                <w:rFonts w:eastAsia="Times New Roman"/>
                <w:lang w:val="uz-Latn-UZ"/>
              </w:rPr>
              <w:t>500 000 000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FAC11D" w14:textId="3CCF5AB0" w:rsidR="00B8704B" w:rsidRPr="00140B00" w:rsidRDefault="00B8704B" w:rsidP="00145189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14224B" w14:textId="387476B5" w:rsidR="00B8704B" w:rsidRPr="00140B00" w:rsidRDefault="00B8704B" w:rsidP="00145189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1B5BCD" w14:textId="5A9DA6C8" w:rsidR="00B8704B" w:rsidRPr="00140B00" w:rsidRDefault="00B8704B" w:rsidP="00145189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39A62F" w14:textId="2E1B0854" w:rsidR="00B8704B" w:rsidRPr="00140B00" w:rsidRDefault="00B8704B" w:rsidP="00145189">
            <w:pPr>
              <w:jc w:val="center"/>
              <w:rPr>
                <w:rFonts w:eastAsia="Times New Roman"/>
                <w:lang w:val="uz-Latn-UZ"/>
              </w:rPr>
            </w:pPr>
            <w:r w:rsidRPr="00140B00">
              <w:rPr>
                <w:rFonts w:eastAsia="Times New Roman"/>
                <w:lang w:val="uz-Latn-UZ"/>
              </w:rPr>
              <w:t>0</w:t>
            </w:r>
          </w:p>
        </w:tc>
      </w:tr>
      <w:tr w:rsidR="00140B00" w:rsidRPr="001D04AA" w14:paraId="468A27F8" w14:textId="77777777" w:rsidTr="00E01270">
        <w:trPr>
          <w:trHeight w:val="478"/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75286" w14:textId="77777777" w:rsidR="00140B00" w:rsidRPr="005D0B83" w:rsidRDefault="00140B00" w:rsidP="00140B00">
            <w:pPr>
              <w:rPr>
                <w:lang w:val="uz-Latn-UZ"/>
              </w:rPr>
            </w:pPr>
          </w:p>
        </w:tc>
        <w:tc>
          <w:tcPr>
            <w:tcW w:w="1009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F59CB9" w14:textId="0C30EB1C" w:rsidR="00140B00" w:rsidRPr="005D0B83" w:rsidRDefault="00140B00" w:rsidP="00140B00">
            <w:pPr>
              <w:rPr>
                <w:lang w:val="uz-Latn-UZ"/>
              </w:rPr>
            </w:pPr>
            <w:r w:rsidRPr="005D0B83">
              <w:rPr>
                <w:lang w:val="uz-Latn-UZ"/>
              </w:rPr>
              <w:t>Umumiy yig‘ilish tomonidan qabul qilingan qarorlarning tо‘liq bayoni:</w:t>
            </w:r>
          </w:p>
        </w:tc>
      </w:tr>
      <w:tr w:rsidR="00140B00" w:rsidRPr="001D04AA" w14:paraId="15F008CE" w14:textId="77777777" w:rsidTr="00E01270">
        <w:trPr>
          <w:trHeight w:val="48"/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C28DE" w14:textId="77777777" w:rsidR="00140B00" w:rsidRPr="005D0B83" w:rsidRDefault="00140B00" w:rsidP="00140B00">
            <w:pPr>
              <w:rPr>
                <w:lang w:val="uz-Latn-U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2899F9" w14:textId="77777777" w:rsidR="00140B00" w:rsidRPr="005D0B83" w:rsidRDefault="00140B00" w:rsidP="00140B00">
            <w:pPr>
              <w:jc w:val="center"/>
              <w:rPr>
                <w:lang w:val="uz-Latn-UZ"/>
              </w:rPr>
            </w:pPr>
            <w:r w:rsidRPr="005D0B83">
              <w:rPr>
                <w:lang w:val="uz-Latn-UZ"/>
              </w:rPr>
              <w:t>1.</w:t>
            </w:r>
          </w:p>
        </w:tc>
        <w:tc>
          <w:tcPr>
            <w:tcW w:w="966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1A0E2F" w14:textId="77777777" w:rsidR="001D04AA" w:rsidRPr="001D04AA" w:rsidRDefault="00560F5E" w:rsidP="001D04AA">
            <w:pPr>
              <w:jc w:val="both"/>
              <w:rPr>
                <w:rFonts w:eastAsia="Times New Roman"/>
                <w:lang w:val="uz-Latn-UZ"/>
              </w:rPr>
            </w:pPr>
            <w:r w:rsidRPr="00560F5E">
              <w:rPr>
                <w:rFonts w:eastAsia="Times New Roman"/>
                <w:lang w:val="uz-Latn-UZ"/>
              </w:rPr>
              <w:t xml:space="preserve">1. </w:t>
            </w:r>
            <w:r w:rsidR="001D04AA" w:rsidRPr="001D04AA">
              <w:rPr>
                <w:rFonts w:eastAsia="Times New Roman"/>
                <w:lang w:val="uz-Latn-UZ"/>
              </w:rPr>
              <w:t>Bankning 2025-yildagi sof foydasi quyidagicha taqsimlansin:</w:t>
            </w:r>
          </w:p>
          <w:p w14:paraId="2D9ED873" w14:textId="77777777" w:rsidR="001D04AA" w:rsidRPr="001D04AA" w:rsidRDefault="001D04AA" w:rsidP="001D04AA">
            <w:pPr>
              <w:jc w:val="both"/>
              <w:rPr>
                <w:rFonts w:eastAsia="Times New Roman"/>
                <w:lang w:val="uz-Latn-UZ"/>
              </w:rPr>
            </w:pPr>
            <w:r w:rsidRPr="001D04AA">
              <w:rPr>
                <w:rFonts w:eastAsia="Times New Roman"/>
                <w:lang w:val="uz-Latn-UZ"/>
              </w:rPr>
              <w:t>sof foydaning 412 292 396,63 (To‘rt yuz o‘n ikki million ikki yuz to‘qson ikki ming uch yuz to‘qson olti, 63) sо‘mi zaxira fondiga ajratma sifatida o‘tkazilsin;</w:t>
            </w:r>
          </w:p>
          <w:p w14:paraId="41E2702B" w14:textId="77777777" w:rsidR="001D04AA" w:rsidRPr="001D04AA" w:rsidRDefault="001D04AA" w:rsidP="001D04AA">
            <w:pPr>
              <w:jc w:val="both"/>
              <w:rPr>
                <w:rFonts w:eastAsia="Times New Roman"/>
                <w:lang w:val="uz-Latn-UZ"/>
              </w:rPr>
            </w:pPr>
            <w:r w:rsidRPr="001D04AA">
              <w:rPr>
                <w:rFonts w:eastAsia="Times New Roman"/>
                <w:lang w:val="uz-Latn-UZ"/>
              </w:rPr>
              <w:t>sof foydaning 3 000 000 000 (Uch milliard) sо‘mi oddiy aksiyalarga dividend sifatida toʻlansin;</w:t>
            </w:r>
          </w:p>
          <w:p w14:paraId="1171B160" w14:textId="26F60AE6" w:rsidR="00560F5E" w:rsidRDefault="001D04AA" w:rsidP="001D04AA">
            <w:pPr>
              <w:jc w:val="both"/>
              <w:rPr>
                <w:rFonts w:eastAsia="Times New Roman"/>
                <w:lang w:val="uz-Latn-UZ"/>
              </w:rPr>
            </w:pPr>
            <w:r w:rsidRPr="001D04AA">
              <w:rPr>
                <w:rFonts w:eastAsia="Times New Roman"/>
                <w:lang w:val="uz-Latn-UZ"/>
              </w:rPr>
              <w:t>sof foydaning qolgan 4 800 000 000 (To‘rt milliard sakkiz yuz million) sо‘mi taqsimlanmagan foydada qoldirilsin.</w:t>
            </w:r>
          </w:p>
          <w:p w14:paraId="3EEC9A80" w14:textId="6334C68E" w:rsidR="00560F5E" w:rsidRPr="005D0B83" w:rsidRDefault="00560F5E" w:rsidP="00560F5E">
            <w:pPr>
              <w:jc w:val="both"/>
              <w:rPr>
                <w:rFonts w:eastAsia="Times New Roman"/>
                <w:lang w:val="uz-Latn-UZ"/>
              </w:rPr>
            </w:pPr>
            <w:r>
              <w:rPr>
                <w:rFonts w:eastAsia="Times New Roman"/>
                <w:lang w:val="uz-Latn-UZ"/>
              </w:rPr>
              <w:t>2.</w:t>
            </w:r>
            <w:r w:rsidRPr="00560F5E">
              <w:rPr>
                <w:rFonts w:eastAsia="Times New Roman"/>
                <w:lang w:val="uz-Latn-UZ"/>
              </w:rPr>
              <w:t xml:space="preserve"> </w:t>
            </w:r>
            <w:r w:rsidR="001D04AA" w:rsidRPr="001D04AA">
              <w:rPr>
                <w:rFonts w:eastAsia="Times New Roman"/>
                <w:lang w:val="uz-Latn-UZ"/>
              </w:rPr>
              <w:t>Dividendlar har bir oddiy aksiya nominal qiymatining 0,6 foizi miqdorida yoki 6 (olti) sо‘mdan pul mablag‘lari kо‘rinishida, 2026-yilning 29-iyun kuni holatiga shakllantirilgan aksiyadorlar reyestri asosida ushbu qaror qabul qilingan kundan boshlab 60 (oltmish) kun ichida belgilangan tartibda tо‘lab berilsin.</w:t>
            </w:r>
          </w:p>
        </w:tc>
      </w:tr>
      <w:tr w:rsidR="00140B00" w:rsidRPr="001D04AA" w14:paraId="2EBBCA9E" w14:textId="77777777" w:rsidTr="00E01270">
        <w:trPr>
          <w:trHeight w:val="216"/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3934DC" w14:textId="77777777" w:rsidR="00140B00" w:rsidRPr="005D0B83" w:rsidRDefault="00140B00" w:rsidP="00140B00">
            <w:pPr>
              <w:rPr>
                <w:lang w:val="uz-Latn-UZ"/>
              </w:rPr>
            </w:pPr>
          </w:p>
        </w:tc>
        <w:tc>
          <w:tcPr>
            <w:tcW w:w="10090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FC93B9" w14:textId="75BE2CCB" w:rsidR="00140B00" w:rsidRPr="005D0B83" w:rsidRDefault="00140B00" w:rsidP="00140B00">
            <w:pPr>
              <w:rPr>
                <w:rFonts w:eastAsia="Times New Roman"/>
                <w:lang w:val="uz-Latn-UZ"/>
              </w:rPr>
            </w:pPr>
            <w:r w:rsidRPr="005D0B83">
              <w:rPr>
                <w:rFonts w:eastAsia="Times New Roman"/>
                <w:lang w:val="uz-Latn-UZ"/>
              </w:rPr>
              <w:t>Emitentning ijroiya organi, kuzatuv kengashi va taftish komissiyasi a’zolari foydasiga hisoblangan va tо‘langan haq va (yoki) kompensatsiyalar ***</w:t>
            </w:r>
          </w:p>
        </w:tc>
      </w:tr>
      <w:tr w:rsidR="00140B00" w:rsidRPr="001D04AA" w14:paraId="746DCD63" w14:textId="77777777" w:rsidTr="00E01270">
        <w:trPr>
          <w:trHeight w:val="343"/>
          <w:jc w:val="center"/>
        </w:trPr>
        <w:tc>
          <w:tcPr>
            <w:tcW w:w="4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EDE55C" w14:textId="77777777" w:rsidR="00140B00" w:rsidRPr="005D0B83" w:rsidRDefault="00140B00" w:rsidP="00140B00">
            <w:pPr>
              <w:rPr>
                <w:lang w:val="uz-Latn-UZ"/>
              </w:rPr>
            </w:pPr>
          </w:p>
        </w:tc>
        <w:tc>
          <w:tcPr>
            <w:tcW w:w="10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84DF0D" w14:textId="489F7B54" w:rsidR="00140B00" w:rsidRPr="005D0B83" w:rsidRDefault="00140B00" w:rsidP="00140B00">
            <w:pPr>
              <w:rPr>
                <w:lang w:val="uz-Latn-UZ"/>
              </w:rPr>
            </w:pPr>
            <w:r w:rsidRPr="005D0B83">
              <w:rPr>
                <w:rFonts w:eastAsia="Times New Roman"/>
                <w:lang w:val="uz-Latn-UZ"/>
              </w:rPr>
              <w:t>Ustavga kiritila</w:t>
            </w:r>
            <w:r w:rsidR="00E01270">
              <w:rPr>
                <w:rFonts w:eastAsia="Times New Roman"/>
                <w:lang w:val="uz-Latn-UZ"/>
              </w:rPr>
              <w:t>yot</w:t>
            </w:r>
            <w:r w:rsidRPr="005D0B83">
              <w:rPr>
                <w:rFonts w:eastAsia="Times New Roman"/>
                <w:lang w:val="uz-Latn-UZ"/>
              </w:rPr>
              <w:t>gan o‘zgartirish va (</w:t>
            </w:r>
            <w:r w:rsidR="00E01270">
              <w:rPr>
                <w:rFonts w:eastAsia="Times New Roman"/>
                <w:lang w:val="uz-Latn-UZ"/>
              </w:rPr>
              <w:t>yok</w:t>
            </w:r>
            <w:r w:rsidRPr="005D0B83">
              <w:rPr>
                <w:rFonts w:eastAsia="Times New Roman"/>
                <w:lang w:val="uz-Latn-UZ"/>
              </w:rPr>
              <w:t>i) qo‘</w:t>
            </w:r>
            <w:r w:rsidR="00E01270">
              <w:rPr>
                <w:rFonts w:eastAsia="Times New Roman"/>
                <w:lang w:val="uz-Latn-UZ"/>
              </w:rPr>
              <w:t>shi</w:t>
            </w:r>
            <w:r w:rsidRPr="005D0B83">
              <w:rPr>
                <w:rFonts w:eastAsia="Times New Roman"/>
                <w:lang w:val="uz-Latn-UZ"/>
              </w:rPr>
              <w:t>m</w:t>
            </w:r>
            <w:r w:rsidR="00E01270">
              <w:rPr>
                <w:rFonts w:eastAsia="Times New Roman"/>
                <w:lang w:val="uz-Latn-UZ"/>
              </w:rPr>
              <w:t>cha</w:t>
            </w:r>
            <w:r w:rsidRPr="005D0B83">
              <w:rPr>
                <w:rFonts w:eastAsia="Times New Roman"/>
                <w:lang w:val="uz-Latn-UZ"/>
              </w:rPr>
              <w:t>larning matni**</w:t>
            </w:r>
          </w:p>
        </w:tc>
      </w:tr>
      <w:tr w:rsidR="00140B00" w:rsidRPr="005D0B83" w14:paraId="6247AF77" w14:textId="77777777" w:rsidTr="00E01270">
        <w:trPr>
          <w:trHeight w:val="655"/>
          <w:jc w:val="center"/>
        </w:trPr>
        <w:tc>
          <w:tcPr>
            <w:tcW w:w="7140" w:type="dxa"/>
            <w:gridSpan w:val="5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032573" w14:textId="77777777" w:rsidR="00140B00" w:rsidRPr="005D0B83" w:rsidRDefault="00140B00" w:rsidP="00140B00">
            <w:pPr>
              <w:rPr>
                <w:lang w:val="uz-Latn-UZ"/>
              </w:rPr>
            </w:pPr>
          </w:p>
          <w:p w14:paraId="2C8AB1DA" w14:textId="72B7E56F" w:rsidR="00140B00" w:rsidRPr="005D0B83" w:rsidRDefault="00140B00" w:rsidP="00140B00">
            <w:pPr>
              <w:rPr>
                <w:rFonts w:eastAsia="Times New Roman"/>
                <w:sz w:val="20"/>
                <w:szCs w:val="20"/>
                <w:lang w:val="uz-Latn-UZ"/>
              </w:rPr>
            </w:pPr>
            <w:r w:rsidRPr="005D0B83">
              <w:rPr>
                <w:lang w:val="uz-Latn-UZ"/>
              </w:rPr>
              <w:t>Ijroiya organi rahbarining F.I.SH.:</w:t>
            </w:r>
          </w:p>
        </w:tc>
        <w:tc>
          <w:tcPr>
            <w:tcW w:w="3364" w:type="dxa"/>
            <w:gridSpan w:val="5"/>
            <w:shd w:val="clear" w:color="auto" w:fill="FFFFFF"/>
          </w:tcPr>
          <w:p w14:paraId="0AF678B7" w14:textId="77777777" w:rsidR="00140B00" w:rsidRPr="005D0B83" w:rsidRDefault="00140B00" w:rsidP="00140B00">
            <w:pPr>
              <w:rPr>
                <w:lang w:val="uz-Latn-UZ"/>
              </w:rPr>
            </w:pPr>
          </w:p>
          <w:p w14:paraId="5BF5082E" w14:textId="2592A275" w:rsidR="00140B00" w:rsidRPr="005D0B83" w:rsidRDefault="00140B00" w:rsidP="00140B00">
            <w:pPr>
              <w:rPr>
                <w:rFonts w:eastAsia="Times New Roman"/>
                <w:sz w:val="20"/>
                <w:szCs w:val="20"/>
                <w:lang w:val="uz-Latn-UZ"/>
              </w:rPr>
            </w:pPr>
            <w:r w:rsidRPr="005D0B83">
              <w:rPr>
                <w:lang w:val="uz-Latn-UZ"/>
              </w:rPr>
              <w:t>To‘ra</w:t>
            </w:r>
            <w:r w:rsidR="00E01270">
              <w:rPr>
                <w:lang w:val="uz-Latn-UZ"/>
              </w:rPr>
              <w:t>yev</w:t>
            </w:r>
            <w:r w:rsidRPr="005D0B83">
              <w:rPr>
                <w:lang w:val="uz-Latn-UZ"/>
              </w:rPr>
              <w:t xml:space="preserve"> Azamat </w:t>
            </w:r>
            <w:r w:rsidR="00E01270">
              <w:rPr>
                <w:lang w:val="uz-Latn-UZ"/>
              </w:rPr>
              <w:t>Shu</w:t>
            </w:r>
            <w:r w:rsidRPr="005D0B83">
              <w:rPr>
                <w:lang w:val="uz-Latn-UZ"/>
              </w:rPr>
              <w:t>xratovich</w:t>
            </w:r>
          </w:p>
        </w:tc>
      </w:tr>
      <w:tr w:rsidR="00140B00" w:rsidRPr="005D0B83" w14:paraId="4DA34CC4" w14:textId="77777777" w:rsidTr="00E01270">
        <w:trPr>
          <w:jc w:val="center"/>
        </w:trPr>
        <w:tc>
          <w:tcPr>
            <w:tcW w:w="7140" w:type="dxa"/>
            <w:gridSpan w:val="5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9BA3D5" w14:textId="5334D357" w:rsidR="00140B00" w:rsidRPr="005D0B83" w:rsidRDefault="00140B00" w:rsidP="00140B00">
            <w:pPr>
              <w:rPr>
                <w:rFonts w:eastAsia="Times New Roman"/>
                <w:sz w:val="20"/>
                <w:szCs w:val="20"/>
                <w:lang w:val="uz-Latn-UZ"/>
              </w:rPr>
            </w:pPr>
            <w:r w:rsidRPr="005D0B83">
              <w:rPr>
                <w:lang w:val="uz-Latn-UZ"/>
              </w:rPr>
              <w:br/>
              <w:t>Bosh buxgalterning F.I.SH.:</w:t>
            </w:r>
          </w:p>
        </w:tc>
        <w:tc>
          <w:tcPr>
            <w:tcW w:w="3364" w:type="dxa"/>
            <w:gridSpan w:val="5"/>
            <w:shd w:val="clear" w:color="auto" w:fill="FFFFFF"/>
          </w:tcPr>
          <w:p w14:paraId="1BE8D0E9" w14:textId="0AAC60D4" w:rsidR="00140B00" w:rsidRPr="005D0B83" w:rsidRDefault="00140B00" w:rsidP="00140B00">
            <w:pPr>
              <w:rPr>
                <w:rFonts w:eastAsia="Times New Roman"/>
                <w:sz w:val="20"/>
                <w:szCs w:val="20"/>
                <w:lang w:val="uz-Latn-UZ"/>
              </w:rPr>
            </w:pPr>
            <w:r w:rsidRPr="005D0B83">
              <w:rPr>
                <w:lang w:val="uz-Latn-UZ"/>
              </w:rPr>
              <w:br/>
              <w:t>Utamurotov Odil To</w:t>
            </w:r>
            <w:r w:rsidR="00E01270">
              <w:rPr>
                <w:lang w:val="uz-Latn-UZ"/>
              </w:rPr>
              <w:t>shp</w:t>
            </w:r>
            <w:r w:rsidRPr="005D0B83">
              <w:rPr>
                <w:lang w:val="uz-Latn-UZ"/>
              </w:rPr>
              <w:t>ulotovich</w:t>
            </w:r>
          </w:p>
        </w:tc>
      </w:tr>
      <w:tr w:rsidR="00140B00" w:rsidRPr="005D0B83" w14:paraId="7F419967" w14:textId="77777777" w:rsidTr="00E01270">
        <w:trPr>
          <w:jc w:val="center"/>
        </w:trPr>
        <w:tc>
          <w:tcPr>
            <w:tcW w:w="7140" w:type="dxa"/>
            <w:gridSpan w:val="5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BDB196" w14:textId="3A569775" w:rsidR="00140B00" w:rsidRPr="005D0B83" w:rsidRDefault="00140B00" w:rsidP="00140B00">
            <w:pPr>
              <w:rPr>
                <w:rFonts w:eastAsia="Times New Roman"/>
                <w:sz w:val="20"/>
                <w:szCs w:val="20"/>
                <w:lang w:val="uz-Latn-UZ"/>
              </w:rPr>
            </w:pPr>
            <w:r w:rsidRPr="005D0B83">
              <w:rPr>
                <w:lang w:val="uz-Latn-UZ"/>
              </w:rPr>
              <w:lastRenderedPageBreak/>
              <w:br/>
              <w:t>Veb-saytda axborot joyla</w:t>
            </w:r>
            <w:r w:rsidR="00E01270">
              <w:rPr>
                <w:lang w:val="uz-Latn-UZ"/>
              </w:rPr>
              <w:t>sht</w:t>
            </w:r>
            <w:r w:rsidRPr="005D0B83">
              <w:rPr>
                <w:lang w:val="uz-Latn-UZ"/>
              </w:rPr>
              <w:t xml:space="preserve">irgan vakolatli </w:t>
            </w:r>
            <w:r w:rsidR="00E01270">
              <w:rPr>
                <w:lang w:val="uz-Latn-UZ"/>
              </w:rPr>
              <w:t>sha</w:t>
            </w:r>
            <w:r w:rsidRPr="005D0B83">
              <w:rPr>
                <w:lang w:val="uz-Latn-UZ"/>
              </w:rPr>
              <w:t>xsning F.I.SH.:</w:t>
            </w:r>
          </w:p>
        </w:tc>
        <w:tc>
          <w:tcPr>
            <w:tcW w:w="3364" w:type="dxa"/>
            <w:gridSpan w:val="5"/>
            <w:shd w:val="clear" w:color="auto" w:fill="FFFFFF"/>
            <w:vAlign w:val="bottom"/>
          </w:tcPr>
          <w:p w14:paraId="1D52743A" w14:textId="5B73873C" w:rsidR="00140B00" w:rsidRPr="005D0B83" w:rsidRDefault="00140B00" w:rsidP="00140B00">
            <w:pPr>
              <w:rPr>
                <w:rFonts w:eastAsia="Times New Roman"/>
                <w:sz w:val="20"/>
                <w:szCs w:val="20"/>
                <w:lang w:val="uz-Latn-UZ"/>
              </w:rPr>
            </w:pPr>
            <w:r w:rsidRPr="005D0B83">
              <w:rPr>
                <w:lang w:val="uz-Latn-UZ"/>
              </w:rPr>
              <w:t>Utamurotov Odil To</w:t>
            </w:r>
            <w:r w:rsidR="00E01270">
              <w:rPr>
                <w:lang w:val="uz-Latn-UZ"/>
              </w:rPr>
              <w:t>shp</w:t>
            </w:r>
            <w:r w:rsidRPr="005D0B83">
              <w:rPr>
                <w:lang w:val="uz-Latn-UZ"/>
              </w:rPr>
              <w:t>ulotovich</w:t>
            </w:r>
          </w:p>
        </w:tc>
      </w:tr>
    </w:tbl>
    <w:p w14:paraId="19F9F3FD" w14:textId="77777777" w:rsidR="00EC45D9" w:rsidRPr="005D0B83" w:rsidRDefault="00EC45D9" w:rsidP="00F405D7">
      <w:pPr>
        <w:shd w:val="clear" w:color="auto" w:fill="FFFFFF"/>
        <w:ind w:firstLine="851"/>
        <w:jc w:val="both"/>
        <w:rPr>
          <w:rFonts w:eastAsia="Times New Roman"/>
          <w:sz w:val="20"/>
          <w:szCs w:val="20"/>
          <w:lang w:val="uz-Latn-UZ"/>
        </w:rPr>
      </w:pPr>
    </w:p>
    <w:p w14:paraId="28660154" w14:textId="3E2E6D2E" w:rsidR="00F405D7" w:rsidRPr="005D0B83" w:rsidRDefault="00F405D7" w:rsidP="00F405D7">
      <w:pPr>
        <w:shd w:val="clear" w:color="auto" w:fill="FFFFFF"/>
        <w:ind w:firstLine="851"/>
        <w:jc w:val="both"/>
        <w:rPr>
          <w:rFonts w:eastAsia="Times New Roman"/>
          <w:sz w:val="20"/>
          <w:szCs w:val="20"/>
          <w:lang w:val="uz-Latn-UZ"/>
        </w:rPr>
      </w:pPr>
      <w:r w:rsidRPr="005D0B83">
        <w:rPr>
          <w:rFonts w:eastAsia="Times New Roman"/>
          <w:sz w:val="20"/>
          <w:szCs w:val="20"/>
          <w:lang w:val="uz-Latn-UZ"/>
        </w:rPr>
        <w:t xml:space="preserve">* </w:t>
      </w:r>
      <w:r w:rsidR="00FC38EC" w:rsidRPr="005D0B83">
        <w:rPr>
          <w:rFonts w:eastAsia="Times New Roman"/>
          <w:sz w:val="20"/>
          <w:szCs w:val="20"/>
          <w:lang w:val="uz-Latn-UZ"/>
        </w:rPr>
        <w:t>Mavjud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b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‘lganda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k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‘rsatiladi</w:t>
      </w:r>
      <w:r w:rsidRPr="005D0B83">
        <w:rPr>
          <w:rFonts w:eastAsia="Times New Roman"/>
          <w:sz w:val="20"/>
          <w:szCs w:val="20"/>
          <w:lang w:val="uz-Latn-UZ"/>
        </w:rPr>
        <w:t xml:space="preserve">. </w:t>
      </w:r>
    </w:p>
    <w:p w14:paraId="6C4DC483" w14:textId="7F96A100" w:rsidR="00F405D7" w:rsidRPr="005D0B83" w:rsidRDefault="00F405D7" w:rsidP="00F405D7">
      <w:pPr>
        <w:shd w:val="clear" w:color="auto" w:fill="FFFFFF"/>
        <w:ind w:firstLine="851"/>
        <w:jc w:val="both"/>
        <w:rPr>
          <w:rFonts w:eastAsia="Times New Roman"/>
          <w:sz w:val="20"/>
          <w:szCs w:val="20"/>
          <w:lang w:val="uz-Latn-UZ"/>
        </w:rPr>
      </w:pPr>
      <w:r w:rsidRPr="005D0B83">
        <w:rPr>
          <w:rFonts w:eastAsia="Times New Roman"/>
          <w:sz w:val="20"/>
          <w:szCs w:val="20"/>
          <w:lang w:val="uz-Latn-UZ"/>
        </w:rPr>
        <w:t xml:space="preserve">** </w:t>
      </w:r>
      <w:r w:rsidR="00FC38EC" w:rsidRPr="005D0B83">
        <w:rPr>
          <w:rFonts w:eastAsia="Times New Roman"/>
          <w:sz w:val="20"/>
          <w:szCs w:val="20"/>
          <w:lang w:val="uz-Latn-UZ"/>
        </w:rPr>
        <w:t>Agar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aksi</w:t>
      </w:r>
      <w:r w:rsidR="00E01270">
        <w:rPr>
          <w:rFonts w:eastAsia="Times New Roman"/>
          <w:sz w:val="20"/>
          <w:szCs w:val="20"/>
          <w:lang w:val="uz-Latn-UZ"/>
        </w:rPr>
        <w:t>yad</w:t>
      </w:r>
      <w:r w:rsidR="00FC38EC" w:rsidRPr="005D0B83">
        <w:rPr>
          <w:rFonts w:eastAsia="Times New Roman"/>
          <w:sz w:val="20"/>
          <w:szCs w:val="20"/>
          <w:lang w:val="uz-Latn-UZ"/>
        </w:rPr>
        <w:t>orlarning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umumiy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yig‘ili</w:t>
      </w:r>
      <w:r w:rsidR="00E01270">
        <w:rPr>
          <w:rFonts w:eastAsia="Times New Roman"/>
          <w:sz w:val="20"/>
          <w:szCs w:val="20"/>
          <w:lang w:val="uz-Latn-UZ"/>
        </w:rPr>
        <w:t>shi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tomonidan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imti</w:t>
      </w:r>
      <w:r w:rsidR="00E01270">
        <w:rPr>
          <w:rFonts w:eastAsia="Times New Roman"/>
          <w:sz w:val="20"/>
          <w:szCs w:val="20"/>
          <w:lang w:val="uz-Latn-UZ"/>
        </w:rPr>
        <w:t>yoz</w:t>
      </w:r>
      <w:r w:rsidR="00FC38EC" w:rsidRPr="005D0B83">
        <w:rPr>
          <w:rFonts w:eastAsia="Times New Roman"/>
          <w:sz w:val="20"/>
          <w:szCs w:val="20"/>
          <w:lang w:val="uz-Latn-UZ"/>
        </w:rPr>
        <w:t>li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aksi</w:t>
      </w:r>
      <w:r w:rsidR="00E01270">
        <w:rPr>
          <w:rFonts w:eastAsia="Times New Roman"/>
          <w:sz w:val="20"/>
          <w:szCs w:val="20"/>
          <w:lang w:val="uz-Latn-UZ"/>
        </w:rPr>
        <w:t>yal</w:t>
      </w:r>
      <w:r w:rsidR="00FC38EC" w:rsidRPr="005D0B83">
        <w:rPr>
          <w:rFonts w:eastAsia="Times New Roman"/>
          <w:sz w:val="20"/>
          <w:szCs w:val="20"/>
          <w:lang w:val="uz-Latn-UZ"/>
        </w:rPr>
        <w:t>ar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egalari</w:t>
      </w:r>
      <w:r w:rsidRPr="005D0B83">
        <w:rPr>
          <w:rFonts w:eastAsia="Times New Roman"/>
          <w:sz w:val="20"/>
          <w:szCs w:val="20"/>
          <w:lang w:val="uz-Latn-UZ"/>
        </w:rPr>
        <w:t xml:space="preserve"> — </w:t>
      </w:r>
      <w:r w:rsidR="00FC38EC" w:rsidRPr="005D0B83">
        <w:rPr>
          <w:rFonts w:eastAsia="Times New Roman"/>
          <w:sz w:val="20"/>
          <w:szCs w:val="20"/>
          <w:lang w:val="uz-Latn-UZ"/>
        </w:rPr>
        <w:t>aksi</w:t>
      </w:r>
      <w:r w:rsidR="00E01270">
        <w:rPr>
          <w:rFonts w:eastAsia="Times New Roman"/>
          <w:sz w:val="20"/>
          <w:szCs w:val="20"/>
          <w:lang w:val="uz-Latn-UZ"/>
        </w:rPr>
        <w:t>yad</w:t>
      </w:r>
      <w:r w:rsidR="00FC38EC" w:rsidRPr="005D0B83">
        <w:rPr>
          <w:rFonts w:eastAsia="Times New Roman"/>
          <w:sz w:val="20"/>
          <w:szCs w:val="20"/>
          <w:lang w:val="uz-Latn-UZ"/>
        </w:rPr>
        <w:t>orlarning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huquqlariga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‘zgartiri</w:t>
      </w:r>
      <w:r w:rsidR="00E01270">
        <w:rPr>
          <w:rFonts w:eastAsia="Times New Roman"/>
          <w:sz w:val="20"/>
          <w:szCs w:val="20"/>
          <w:lang w:val="uz-Latn-UZ"/>
        </w:rPr>
        <w:t>shl</w:t>
      </w:r>
      <w:r w:rsidR="00FC38EC" w:rsidRPr="005D0B83">
        <w:rPr>
          <w:rFonts w:eastAsia="Times New Roman"/>
          <w:sz w:val="20"/>
          <w:szCs w:val="20"/>
          <w:lang w:val="uz-Latn-UZ"/>
        </w:rPr>
        <w:t>ar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kiritish</w:t>
      </w:r>
      <w:r w:rsidRPr="005D0B83">
        <w:rPr>
          <w:rFonts w:eastAsia="Times New Roman"/>
          <w:sz w:val="20"/>
          <w:szCs w:val="20"/>
          <w:lang w:val="uz-Latn-UZ"/>
        </w:rPr>
        <w:t xml:space="preserve">, </w:t>
      </w:r>
      <w:r w:rsidR="00FC38EC" w:rsidRPr="005D0B83">
        <w:rPr>
          <w:rFonts w:eastAsia="Times New Roman"/>
          <w:sz w:val="20"/>
          <w:szCs w:val="20"/>
          <w:lang w:val="uz-Latn-UZ"/>
        </w:rPr>
        <w:t>aksi</w:t>
      </w:r>
      <w:r w:rsidR="00E01270">
        <w:rPr>
          <w:rFonts w:eastAsia="Times New Roman"/>
          <w:sz w:val="20"/>
          <w:szCs w:val="20"/>
          <w:lang w:val="uz-Latn-UZ"/>
        </w:rPr>
        <w:t>yad</w:t>
      </w:r>
      <w:r w:rsidR="00FC38EC" w:rsidRPr="005D0B83">
        <w:rPr>
          <w:rFonts w:eastAsia="Times New Roman"/>
          <w:sz w:val="20"/>
          <w:szCs w:val="20"/>
          <w:lang w:val="uz-Latn-UZ"/>
        </w:rPr>
        <w:t>orlik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jami</w:t>
      </w:r>
      <w:r w:rsidR="00E01270">
        <w:rPr>
          <w:rFonts w:eastAsia="Times New Roman"/>
          <w:sz w:val="20"/>
          <w:szCs w:val="20"/>
          <w:lang w:val="uz-Latn-UZ"/>
        </w:rPr>
        <w:t>yat</w:t>
      </w:r>
      <w:r w:rsidR="00FC38EC" w:rsidRPr="005D0B83">
        <w:rPr>
          <w:rFonts w:eastAsia="Times New Roman"/>
          <w:sz w:val="20"/>
          <w:szCs w:val="20"/>
          <w:lang w:val="uz-Latn-UZ"/>
        </w:rPr>
        <w:t>ining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ustav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kapitalini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k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‘paytirish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bilan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bog‘liq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jami</w:t>
      </w:r>
      <w:r w:rsidR="00E01270">
        <w:rPr>
          <w:rFonts w:eastAsia="Times New Roman"/>
          <w:sz w:val="20"/>
          <w:szCs w:val="20"/>
          <w:lang w:val="uz-Latn-UZ"/>
        </w:rPr>
        <w:t>yat</w:t>
      </w:r>
      <w:r w:rsidR="00FC38EC" w:rsidRPr="005D0B83">
        <w:rPr>
          <w:rFonts w:eastAsia="Times New Roman"/>
          <w:sz w:val="20"/>
          <w:szCs w:val="20"/>
          <w:lang w:val="uz-Latn-UZ"/>
        </w:rPr>
        <w:t>ning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ustaviga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‘zgartirish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va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q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</w:t>
      </w:r>
      <w:r w:rsidR="00E01270">
        <w:rPr>
          <w:rFonts w:eastAsia="Times New Roman"/>
          <w:sz w:val="20"/>
          <w:szCs w:val="20"/>
          <w:lang w:val="uz-Latn-UZ"/>
        </w:rPr>
        <w:t>shi</w:t>
      </w:r>
      <w:r w:rsidR="00FC38EC" w:rsidRPr="005D0B83">
        <w:rPr>
          <w:rFonts w:eastAsia="Times New Roman"/>
          <w:sz w:val="20"/>
          <w:szCs w:val="20"/>
          <w:lang w:val="uz-Latn-UZ"/>
        </w:rPr>
        <w:t>m</w:t>
      </w:r>
      <w:r w:rsidR="00E01270">
        <w:rPr>
          <w:rFonts w:eastAsia="Times New Roman"/>
          <w:sz w:val="20"/>
          <w:szCs w:val="20"/>
          <w:lang w:val="uz-Latn-UZ"/>
        </w:rPr>
        <w:t>cha</w:t>
      </w:r>
      <w:r w:rsidR="00FC38EC" w:rsidRPr="005D0B83">
        <w:rPr>
          <w:rFonts w:eastAsia="Times New Roman"/>
          <w:sz w:val="20"/>
          <w:szCs w:val="20"/>
          <w:lang w:val="uz-Latn-UZ"/>
        </w:rPr>
        <w:t>lar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kiritish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t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‘g‘risidagi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masalalarni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hal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qilish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b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‘yi</w:t>
      </w:r>
      <w:r w:rsidR="00E01270">
        <w:rPr>
          <w:rFonts w:eastAsia="Times New Roman"/>
          <w:sz w:val="20"/>
          <w:szCs w:val="20"/>
          <w:lang w:val="uz-Latn-UZ"/>
        </w:rPr>
        <w:t>cha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vakolatlarni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kuzatuv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kenga</w:t>
      </w:r>
      <w:r w:rsidR="00E01270">
        <w:rPr>
          <w:rFonts w:eastAsia="Times New Roman"/>
          <w:sz w:val="20"/>
          <w:szCs w:val="20"/>
          <w:lang w:val="uz-Latn-UZ"/>
        </w:rPr>
        <w:t>shi</w:t>
      </w:r>
      <w:r w:rsidR="00FC38EC" w:rsidRPr="005D0B83">
        <w:rPr>
          <w:rFonts w:eastAsia="Times New Roman"/>
          <w:sz w:val="20"/>
          <w:szCs w:val="20"/>
          <w:lang w:val="uz-Latn-UZ"/>
        </w:rPr>
        <w:t>ga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berish</w:t>
      </w:r>
      <w:r w:rsidRPr="005D0B83">
        <w:rPr>
          <w:rFonts w:eastAsia="Times New Roman"/>
          <w:sz w:val="20"/>
          <w:szCs w:val="20"/>
          <w:lang w:val="uz-Latn-UZ"/>
        </w:rPr>
        <w:t xml:space="preserve">, </w:t>
      </w:r>
      <w:r w:rsidR="00FC38EC" w:rsidRPr="005D0B83">
        <w:rPr>
          <w:rFonts w:eastAsia="Times New Roman"/>
          <w:sz w:val="20"/>
          <w:szCs w:val="20"/>
          <w:lang w:val="uz-Latn-UZ"/>
        </w:rPr>
        <w:t>e’lon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qilingan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aksi</w:t>
      </w:r>
      <w:r w:rsidR="00E01270">
        <w:rPr>
          <w:rFonts w:eastAsia="Times New Roman"/>
          <w:sz w:val="20"/>
          <w:szCs w:val="20"/>
          <w:lang w:val="uz-Latn-UZ"/>
        </w:rPr>
        <w:t>yal</w:t>
      </w:r>
      <w:r w:rsidR="00FC38EC" w:rsidRPr="005D0B83">
        <w:rPr>
          <w:rFonts w:eastAsia="Times New Roman"/>
          <w:sz w:val="20"/>
          <w:szCs w:val="20"/>
          <w:lang w:val="uz-Latn-UZ"/>
        </w:rPr>
        <w:t>ar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t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‘g‘risidagi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qoidalarni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kiritish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E01270">
        <w:rPr>
          <w:rFonts w:eastAsia="Times New Roman"/>
          <w:sz w:val="20"/>
          <w:szCs w:val="20"/>
          <w:lang w:val="uz-Latn-UZ"/>
        </w:rPr>
        <w:t>yok</w:t>
      </w:r>
      <w:r w:rsidR="00FC38EC" w:rsidRPr="005D0B83">
        <w:rPr>
          <w:rFonts w:eastAsia="Times New Roman"/>
          <w:sz w:val="20"/>
          <w:szCs w:val="20"/>
          <w:lang w:val="uz-Latn-UZ"/>
        </w:rPr>
        <w:t>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ularga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‘zgartirish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va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q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</w:t>
      </w:r>
      <w:r w:rsidR="00E01270">
        <w:rPr>
          <w:rFonts w:eastAsia="Times New Roman"/>
          <w:sz w:val="20"/>
          <w:szCs w:val="20"/>
          <w:lang w:val="uz-Latn-UZ"/>
        </w:rPr>
        <w:t>shi</w:t>
      </w:r>
      <w:r w:rsidR="00FC38EC" w:rsidRPr="005D0B83">
        <w:rPr>
          <w:rFonts w:eastAsia="Times New Roman"/>
          <w:sz w:val="20"/>
          <w:szCs w:val="20"/>
          <w:lang w:val="uz-Latn-UZ"/>
        </w:rPr>
        <w:t>m</w:t>
      </w:r>
      <w:r w:rsidR="00E01270">
        <w:rPr>
          <w:rFonts w:eastAsia="Times New Roman"/>
          <w:sz w:val="20"/>
          <w:szCs w:val="20"/>
          <w:lang w:val="uz-Latn-UZ"/>
        </w:rPr>
        <w:t>cha</w:t>
      </w:r>
      <w:r w:rsidR="00FC38EC" w:rsidRPr="005D0B83">
        <w:rPr>
          <w:rFonts w:eastAsia="Times New Roman"/>
          <w:sz w:val="20"/>
          <w:szCs w:val="20"/>
          <w:lang w:val="uz-Latn-UZ"/>
        </w:rPr>
        <w:t>lar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kiritish</w:t>
      </w:r>
      <w:r w:rsidRPr="005D0B83">
        <w:rPr>
          <w:rFonts w:eastAsia="Times New Roman"/>
          <w:sz w:val="20"/>
          <w:szCs w:val="20"/>
          <w:lang w:val="uz-Latn-UZ"/>
        </w:rPr>
        <w:t xml:space="preserve">, </w:t>
      </w:r>
      <w:r w:rsidR="00FC38EC" w:rsidRPr="005D0B83">
        <w:rPr>
          <w:rFonts w:eastAsia="Times New Roman"/>
          <w:sz w:val="20"/>
          <w:szCs w:val="20"/>
          <w:lang w:val="uz-Latn-UZ"/>
        </w:rPr>
        <w:t>bitta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aksi</w:t>
      </w:r>
      <w:r w:rsidR="00E01270">
        <w:rPr>
          <w:rFonts w:eastAsia="Times New Roman"/>
          <w:sz w:val="20"/>
          <w:szCs w:val="20"/>
          <w:lang w:val="uz-Latn-UZ"/>
        </w:rPr>
        <w:t>yad</w:t>
      </w:r>
      <w:r w:rsidR="00FC38EC" w:rsidRPr="005D0B83">
        <w:rPr>
          <w:rFonts w:eastAsia="Times New Roman"/>
          <w:sz w:val="20"/>
          <w:szCs w:val="20"/>
          <w:lang w:val="uz-Latn-UZ"/>
        </w:rPr>
        <w:t>orga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tegi</w:t>
      </w:r>
      <w:r w:rsidR="00E01270">
        <w:rPr>
          <w:rFonts w:eastAsia="Times New Roman"/>
          <w:sz w:val="20"/>
          <w:szCs w:val="20"/>
          <w:lang w:val="uz-Latn-UZ"/>
        </w:rPr>
        <w:t>shl</w:t>
      </w:r>
      <w:r w:rsidR="00FC38EC" w:rsidRPr="005D0B83">
        <w:rPr>
          <w:rFonts w:eastAsia="Times New Roman"/>
          <w:sz w:val="20"/>
          <w:szCs w:val="20"/>
          <w:lang w:val="uz-Latn-UZ"/>
        </w:rPr>
        <w:t>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b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‘lgan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aksi</w:t>
      </w:r>
      <w:r w:rsidR="00E01270">
        <w:rPr>
          <w:rFonts w:eastAsia="Times New Roman"/>
          <w:sz w:val="20"/>
          <w:szCs w:val="20"/>
          <w:lang w:val="uz-Latn-UZ"/>
        </w:rPr>
        <w:t>yal</w:t>
      </w:r>
      <w:r w:rsidR="00FC38EC" w:rsidRPr="005D0B83">
        <w:rPr>
          <w:rFonts w:eastAsia="Times New Roman"/>
          <w:sz w:val="20"/>
          <w:szCs w:val="20"/>
          <w:lang w:val="uz-Latn-UZ"/>
        </w:rPr>
        <w:t>ar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soniga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hamda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ularning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nominal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qiymatining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summasiga</w:t>
      </w:r>
      <w:r w:rsidRPr="005D0B83">
        <w:rPr>
          <w:rFonts w:eastAsia="Times New Roman"/>
          <w:sz w:val="20"/>
          <w:szCs w:val="20"/>
          <w:lang w:val="uz-Latn-UZ"/>
        </w:rPr>
        <w:t xml:space="preserve">, </w:t>
      </w:r>
      <w:r w:rsidR="00E01270">
        <w:rPr>
          <w:rFonts w:eastAsia="Times New Roman"/>
          <w:sz w:val="20"/>
          <w:szCs w:val="20"/>
          <w:lang w:val="uz-Latn-UZ"/>
        </w:rPr>
        <w:t>shu</w:t>
      </w:r>
      <w:r w:rsidR="00FC38EC" w:rsidRPr="005D0B83">
        <w:rPr>
          <w:rFonts w:eastAsia="Times New Roman"/>
          <w:sz w:val="20"/>
          <w:szCs w:val="20"/>
          <w:lang w:val="uz-Latn-UZ"/>
        </w:rPr>
        <w:t>ningdek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bitta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aksi</w:t>
      </w:r>
      <w:r w:rsidR="00E01270">
        <w:rPr>
          <w:rFonts w:eastAsia="Times New Roman"/>
          <w:sz w:val="20"/>
          <w:szCs w:val="20"/>
          <w:lang w:val="uz-Latn-UZ"/>
        </w:rPr>
        <w:t>yad</w:t>
      </w:r>
      <w:r w:rsidR="00FC38EC" w:rsidRPr="005D0B83">
        <w:rPr>
          <w:rFonts w:eastAsia="Times New Roman"/>
          <w:sz w:val="20"/>
          <w:szCs w:val="20"/>
          <w:lang w:val="uz-Latn-UZ"/>
        </w:rPr>
        <w:t>orga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berilgan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maksimal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ovozlar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soniga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E01270">
        <w:rPr>
          <w:rFonts w:eastAsia="Times New Roman"/>
          <w:sz w:val="20"/>
          <w:szCs w:val="20"/>
          <w:lang w:val="uz-Latn-UZ"/>
        </w:rPr>
        <w:t>che</w:t>
      </w:r>
      <w:r w:rsidR="00FC38EC" w:rsidRPr="005D0B83">
        <w:rPr>
          <w:rFonts w:eastAsia="Times New Roman"/>
          <w:sz w:val="20"/>
          <w:szCs w:val="20"/>
          <w:lang w:val="uz-Latn-UZ"/>
        </w:rPr>
        <w:t>kla</w:t>
      </w:r>
      <w:r w:rsidR="00E01270">
        <w:rPr>
          <w:rFonts w:eastAsia="Times New Roman"/>
          <w:sz w:val="20"/>
          <w:szCs w:val="20"/>
          <w:lang w:val="uz-Latn-UZ"/>
        </w:rPr>
        <w:t>shn</w:t>
      </w:r>
      <w:r w:rsidR="00FC38EC" w:rsidRPr="005D0B83">
        <w:rPr>
          <w:rFonts w:eastAsia="Times New Roman"/>
          <w:sz w:val="20"/>
          <w:szCs w:val="20"/>
          <w:lang w:val="uz-Latn-UZ"/>
        </w:rPr>
        <w:t>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belgilash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bilan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bog‘liq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b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‘lgan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aksi</w:t>
      </w:r>
      <w:r w:rsidR="00E01270">
        <w:rPr>
          <w:rFonts w:eastAsia="Times New Roman"/>
          <w:sz w:val="20"/>
          <w:szCs w:val="20"/>
          <w:lang w:val="uz-Latn-UZ"/>
        </w:rPr>
        <w:t>yad</w:t>
      </w:r>
      <w:r w:rsidR="00FC38EC" w:rsidRPr="005D0B83">
        <w:rPr>
          <w:rFonts w:eastAsia="Times New Roman"/>
          <w:sz w:val="20"/>
          <w:szCs w:val="20"/>
          <w:lang w:val="uz-Latn-UZ"/>
        </w:rPr>
        <w:t>orlik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jami</w:t>
      </w:r>
      <w:r w:rsidR="00E01270">
        <w:rPr>
          <w:rFonts w:eastAsia="Times New Roman"/>
          <w:sz w:val="20"/>
          <w:szCs w:val="20"/>
          <w:lang w:val="uz-Latn-UZ"/>
        </w:rPr>
        <w:t>yat</w:t>
      </w:r>
      <w:r w:rsidR="00FC38EC" w:rsidRPr="005D0B83">
        <w:rPr>
          <w:rFonts w:eastAsia="Times New Roman"/>
          <w:sz w:val="20"/>
          <w:szCs w:val="20"/>
          <w:lang w:val="uz-Latn-UZ"/>
        </w:rPr>
        <w:t>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ustaviga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‘zgartirish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va</w:t>
      </w:r>
      <w:r w:rsidRPr="005D0B83">
        <w:rPr>
          <w:rFonts w:eastAsia="Times New Roman"/>
          <w:sz w:val="20"/>
          <w:szCs w:val="20"/>
          <w:lang w:val="uz-Latn-UZ"/>
        </w:rPr>
        <w:t xml:space="preserve"> (</w:t>
      </w:r>
      <w:r w:rsidR="00E01270">
        <w:rPr>
          <w:rFonts w:eastAsia="Times New Roman"/>
          <w:sz w:val="20"/>
          <w:szCs w:val="20"/>
          <w:lang w:val="uz-Latn-UZ"/>
        </w:rPr>
        <w:t>yok</w:t>
      </w:r>
      <w:r w:rsidR="00FC38EC" w:rsidRPr="005D0B83">
        <w:rPr>
          <w:rFonts w:eastAsia="Times New Roman"/>
          <w:sz w:val="20"/>
          <w:szCs w:val="20"/>
          <w:lang w:val="uz-Latn-UZ"/>
        </w:rPr>
        <w:t>i</w:t>
      </w:r>
      <w:r w:rsidRPr="005D0B83">
        <w:rPr>
          <w:rFonts w:eastAsia="Times New Roman"/>
          <w:sz w:val="20"/>
          <w:szCs w:val="20"/>
          <w:lang w:val="uz-Latn-UZ"/>
        </w:rPr>
        <w:t xml:space="preserve">) </w:t>
      </w:r>
      <w:r w:rsidR="00FC38EC" w:rsidRPr="005D0B83">
        <w:rPr>
          <w:rFonts w:eastAsia="Times New Roman"/>
          <w:sz w:val="20"/>
          <w:szCs w:val="20"/>
          <w:lang w:val="uz-Latn-UZ"/>
        </w:rPr>
        <w:t>q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</w:t>
      </w:r>
      <w:r w:rsidR="00E01270">
        <w:rPr>
          <w:rFonts w:eastAsia="Times New Roman"/>
          <w:sz w:val="20"/>
          <w:szCs w:val="20"/>
          <w:lang w:val="uz-Latn-UZ"/>
        </w:rPr>
        <w:t>shi</w:t>
      </w:r>
      <w:r w:rsidR="00FC38EC" w:rsidRPr="005D0B83">
        <w:rPr>
          <w:rFonts w:eastAsia="Times New Roman"/>
          <w:sz w:val="20"/>
          <w:szCs w:val="20"/>
          <w:lang w:val="uz-Latn-UZ"/>
        </w:rPr>
        <w:t>m</w:t>
      </w:r>
      <w:r w:rsidR="00E01270">
        <w:rPr>
          <w:rFonts w:eastAsia="Times New Roman"/>
          <w:sz w:val="20"/>
          <w:szCs w:val="20"/>
          <w:lang w:val="uz-Latn-UZ"/>
        </w:rPr>
        <w:t>cha</w:t>
      </w:r>
      <w:r w:rsidR="00FC38EC" w:rsidRPr="005D0B83">
        <w:rPr>
          <w:rFonts w:eastAsia="Times New Roman"/>
          <w:sz w:val="20"/>
          <w:szCs w:val="20"/>
          <w:lang w:val="uz-Latn-UZ"/>
        </w:rPr>
        <w:t>lar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kiritish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t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‘g‘risida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qaror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qabul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qilingan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b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‘lsa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ustavga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kiritila</w:t>
      </w:r>
      <w:r w:rsidR="00E01270">
        <w:rPr>
          <w:rFonts w:eastAsia="Times New Roman"/>
          <w:sz w:val="20"/>
          <w:szCs w:val="20"/>
          <w:lang w:val="uz-Latn-UZ"/>
        </w:rPr>
        <w:t>yot</w:t>
      </w:r>
      <w:r w:rsidR="00FC38EC" w:rsidRPr="005D0B83">
        <w:rPr>
          <w:rFonts w:eastAsia="Times New Roman"/>
          <w:sz w:val="20"/>
          <w:szCs w:val="20"/>
          <w:lang w:val="uz-Latn-UZ"/>
        </w:rPr>
        <w:t>gan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‘zgartirish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va</w:t>
      </w:r>
      <w:r w:rsidRPr="005D0B83">
        <w:rPr>
          <w:rFonts w:eastAsia="Times New Roman"/>
          <w:sz w:val="20"/>
          <w:szCs w:val="20"/>
          <w:lang w:val="uz-Latn-UZ"/>
        </w:rPr>
        <w:t xml:space="preserve"> (</w:t>
      </w:r>
      <w:r w:rsidR="00E01270">
        <w:rPr>
          <w:rFonts w:eastAsia="Times New Roman"/>
          <w:sz w:val="20"/>
          <w:szCs w:val="20"/>
          <w:lang w:val="uz-Latn-UZ"/>
        </w:rPr>
        <w:t>yok</w:t>
      </w:r>
      <w:r w:rsidR="00FC38EC" w:rsidRPr="005D0B83">
        <w:rPr>
          <w:rFonts w:eastAsia="Times New Roman"/>
          <w:sz w:val="20"/>
          <w:szCs w:val="20"/>
          <w:lang w:val="uz-Latn-UZ"/>
        </w:rPr>
        <w:t>i</w:t>
      </w:r>
      <w:r w:rsidRPr="005D0B83">
        <w:rPr>
          <w:rFonts w:eastAsia="Times New Roman"/>
          <w:sz w:val="20"/>
          <w:szCs w:val="20"/>
          <w:lang w:val="uz-Latn-UZ"/>
        </w:rPr>
        <w:t xml:space="preserve">) </w:t>
      </w:r>
      <w:r w:rsidR="00FC38EC" w:rsidRPr="005D0B83">
        <w:rPr>
          <w:rFonts w:eastAsia="Times New Roman"/>
          <w:sz w:val="20"/>
          <w:szCs w:val="20"/>
          <w:lang w:val="uz-Latn-UZ"/>
        </w:rPr>
        <w:t>q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</w:t>
      </w:r>
      <w:r w:rsidR="00E01270">
        <w:rPr>
          <w:rFonts w:eastAsia="Times New Roman"/>
          <w:sz w:val="20"/>
          <w:szCs w:val="20"/>
          <w:lang w:val="uz-Latn-UZ"/>
        </w:rPr>
        <w:t>shi</w:t>
      </w:r>
      <w:r w:rsidR="00FC38EC" w:rsidRPr="005D0B83">
        <w:rPr>
          <w:rFonts w:eastAsia="Times New Roman"/>
          <w:sz w:val="20"/>
          <w:szCs w:val="20"/>
          <w:lang w:val="uz-Latn-UZ"/>
        </w:rPr>
        <w:t>m</w:t>
      </w:r>
      <w:r w:rsidR="00E01270">
        <w:rPr>
          <w:rFonts w:eastAsia="Times New Roman"/>
          <w:sz w:val="20"/>
          <w:szCs w:val="20"/>
          <w:lang w:val="uz-Latn-UZ"/>
        </w:rPr>
        <w:t>cha</w:t>
      </w:r>
      <w:r w:rsidR="00FC38EC" w:rsidRPr="005D0B83">
        <w:rPr>
          <w:rFonts w:eastAsia="Times New Roman"/>
          <w:sz w:val="20"/>
          <w:szCs w:val="20"/>
          <w:lang w:val="uz-Latn-UZ"/>
        </w:rPr>
        <w:t>larning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matni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biriktiriladi</w:t>
      </w:r>
      <w:r w:rsidRPr="005D0B83">
        <w:rPr>
          <w:rFonts w:eastAsia="Times New Roman"/>
          <w:sz w:val="20"/>
          <w:szCs w:val="20"/>
          <w:lang w:val="uz-Latn-UZ"/>
        </w:rPr>
        <w:t xml:space="preserve">. </w:t>
      </w:r>
    </w:p>
    <w:p w14:paraId="7E78BCFD" w14:textId="506CB6A8" w:rsidR="00F405D7" w:rsidRPr="005D0B83" w:rsidRDefault="00F405D7" w:rsidP="00F405D7">
      <w:pPr>
        <w:shd w:val="clear" w:color="auto" w:fill="FFFFFF"/>
        <w:ind w:firstLine="851"/>
        <w:jc w:val="both"/>
        <w:rPr>
          <w:rFonts w:eastAsia="Times New Roman"/>
          <w:sz w:val="20"/>
          <w:szCs w:val="20"/>
          <w:lang w:val="uz-Latn-UZ"/>
        </w:rPr>
      </w:pPr>
      <w:r w:rsidRPr="005D0B83">
        <w:rPr>
          <w:rFonts w:eastAsia="Times New Roman"/>
          <w:sz w:val="20"/>
          <w:szCs w:val="20"/>
          <w:lang w:val="uz-Latn-UZ"/>
        </w:rPr>
        <w:t xml:space="preserve">*** </w:t>
      </w:r>
      <w:r w:rsidR="00FC38EC" w:rsidRPr="005D0B83">
        <w:rPr>
          <w:rFonts w:eastAsia="Times New Roman"/>
          <w:sz w:val="20"/>
          <w:szCs w:val="20"/>
          <w:lang w:val="uz-Latn-UZ"/>
        </w:rPr>
        <w:t>Aksi</w:t>
      </w:r>
      <w:r w:rsidR="00E01270">
        <w:rPr>
          <w:rFonts w:eastAsia="Times New Roman"/>
          <w:sz w:val="20"/>
          <w:szCs w:val="20"/>
          <w:lang w:val="uz-Latn-UZ"/>
        </w:rPr>
        <w:t>yad</w:t>
      </w:r>
      <w:r w:rsidR="00FC38EC" w:rsidRPr="005D0B83">
        <w:rPr>
          <w:rFonts w:eastAsia="Times New Roman"/>
          <w:sz w:val="20"/>
          <w:szCs w:val="20"/>
          <w:lang w:val="uz-Latn-UZ"/>
        </w:rPr>
        <w:t>orlik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jami</w:t>
      </w:r>
      <w:r w:rsidR="00E01270">
        <w:rPr>
          <w:rFonts w:eastAsia="Times New Roman"/>
          <w:sz w:val="20"/>
          <w:szCs w:val="20"/>
          <w:lang w:val="uz-Latn-UZ"/>
        </w:rPr>
        <w:t>yat</w:t>
      </w:r>
      <w:r w:rsidR="00FC38EC" w:rsidRPr="005D0B83">
        <w:rPr>
          <w:rFonts w:eastAsia="Times New Roman"/>
          <w:sz w:val="20"/>
          <w:szCs w:val="20"/>
          <w:lang w:val="uz-Latn-UZ"/>
        </w:rPr>
        <w:t>ining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ijroiya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organi</w:t>
      </w:r>
      <w:r w:rsidRPr="005D0B83">
        <w:rPr>
          <w:rFonts w:eastAsia="Times New Roman"/>
          <w:sz w:val="20"/>
          <w:szCs w:val="20"/>
          <w:lang w:val="uz-Latn-UZ"/>
        </w:rPr>
        <w:t xml:space="preserve">, </w:t>
      </w:r>
      <w:r w:rsidR="00FC38EC" w:rsidRPr="005D0B83">
        <w:rPr>
          <w:rFonts w:eastAsia="Times New Roman"/>
          <w:sz w:val="20"/>
          <w:szCs w:val="20"/>
          <w:lang w:val="uz-Latn-UZ"/>
        </w:rPr>
        <w:t>kuzatuv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kenga</w:t>
      </w:r>
      <w:r w:rsidR="00E01270">
        <w:rPr>
          <w:rFonts w:eastAsia="Times New Roman"/>
          <w:sz w:val="20"/>
          <w:szCs w:val="20"/>
          <w:lang w:val="uz-Latn-UZ"/>
        </w:rPr>
        <w:t>shi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va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taftish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komissi</w:t>
      </w:r>
      <w:r w:rsidR="00E01270">
        <w:rPr>
          <w:rFonts w:eastAsia="Times New Roman"/>
          <w:sz w:val="20"/>
          <w:szCs w:val="20"/>
          <w:lang w:val="uz-Latn-UZ"/>
        </w:rPr>
        <w:t>yas</w:t>
      </w:r>
      <w:r w:rsidR="00FC38EC" w:rsidRPr="005D0B83">
        <w:rPr>
          <w:rFonts w:eastAsia="Times New Roman"/>
          <w:sz w:val="20"/>
          <w:szCs w:val="20"/>
          <w:lang w:val="uz-Latn-UZ"/>
        </w:rPr>
        <w:t>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a’zolari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foydasiga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haq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va</w:t>
      </w:r>
      <w:r w:rsidRPr="005D0B83">
        <w:rPr>
          <w:rFonts w:eastAsia="Times New Roman"/>
          <w:sz w:val="20"/>
          <w:szCs w:val="20"/>
          <w:lang w:val="uz-Latn-UZ"/>
        </w:rPr>
        <w:t xml:space="preserve"> (</w:t>
      </w:r>
      <w:r w:rsidR="00E01270">
        <w:rPr>
          <w:rFonts w:eastAsia="Times New Roman"/>
          <w:sz w:val="20"/>
          <w:szCs w:val="20"/>
          <w:lang w:val="uz-Latn-UZ"/>
        </w:rPr>
        <w:t>yok</w:t>
      </w:r>
      <w:r w:rsidR="00FC38EC" w:rsidRPr="005D0B83">
        <w:rPr>
          <w:rFonts w:eastAsia="Times New Roman"/>
          <w:sz w:val="20"/>
          <w:szCs w:val="20"/>
          <w:lang w:val="uz-Latn-UZ"/>
        </w:rPr>
        <w:t>i</w:t>
      </w:r>
      <w:r w:rsidRPr="005D0B83">
        <w:rPr>
          <w:rFonts w:eastAsia="Times New Roman"/>
          <w:sz w:val="20"/>
          <w:szCs w:val="20"/>
          <w:lang w:val="uz-Latn-UZ"/>
        </w:rPr>
        <w:t xml:space="preserve">) </w:t>
      </w:r>
      <w:r w:rsidR="00FC38EC" w:rsidRPr="005D0B83">
        <w:rPr>
          <w:rFonts w:eastAsia="Times New Roman"/>
          <w:sz w:val="20"/>
          <w:szCs w:val="20"/>
          <w:lang w:val="uz-Latn-UZ"/>
        </w:rPr>
        <w:t>kompensatsi</w:t>
      </w:r>
      <w:r w:rsidR="00E01270">
        <w:rPr>
          <w:rFonts w:eastAsia="Times New Roman"/>
          <w:sz w:val="20"/>
          <w:szCs w:val="20"/>
          <w:lang w:val="uz-Latn-UZ"/>
        </w:rPr>
        <w:t>yal</w:t>
      </w:r>
      <w:r w:rsidR="00FC38EC" w:rsidRPr="005D0B83">
        <w:rPr>
          <w:rFonts w:eastAsia="Times New Roman"/>
          <w:sz w:val="20"/>
          <w:szCs w:val="20"/>
          <w:lang w:val="uz-Latn-UZ"/>
        </w:rPr>
        <w:t>ar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hisoblangan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hollarda</w:t>
      </w:r>
      <w:r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FC38EC" w:rsidRPr="005D0B83">
        <w:rPr>
          <w:rFonts w:eastAsia="Times New Roman"/>
          <w:sz w:val="20"/>
          <w:szCs w:val="20"/>
          <w:lang w:val="uz-Latn-UZ"/>
        </w:rPr>
        <w:t>k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="00FC38EC" w:rsidRPr="005D0B83">
        <w:rPr>
          <w:rFonts w:eastAsia="Times New Roman"/>
          <w:sz w:val="20"/>
          <w:szCs w:val="20"/>
          <w:lang w:val="uz-Latn-UZ"/>
        </w:rPr>
        <w:t>‘rsatiladi</w:t>
      </w:r>
      <w:r w:rsidRPr="005D0B83">
        <w:rPr>
          <w:rFonts w:eastAsia="Times New Roman"/>
          <w:sz w:val="20"/>
          <w:szCs w:val="20"/>
          <w:lang w:val="uz-Latn-UZ"/>
        </w:rPr>
        <w:t xml:space="preserve">. </w:t>
      </w:r>
    </w:p>
    <w:p w14:paraId="608F2E00" w14:textId="77777777" w:rsidR="00F405D7" w:rsidRPr="005D0B83" w:rsidRDefault="00F405D7" w:rsidP="00F405D7">
      <w:pPr>
        <w:shd w:val="clear" w:color="auto" w:fill="FFFFFF"/>
        <w:ind w:firstLine="851"/>
        <w:jc w:val="both"/>
        <w:rPr>
          <w:rFonts w:eastAsia="Times New Roman"/>
          <w:sz w:val="20"/>
          <w:szCs w:val="20"/>
          <w:lang w:val="uz-Latn-UZ"/>
        </w:rPr>
      </w:pPr>
    </w:p>
    <w:p w14:paraId="78F72939" w14:textId="4DAF9B4A" w:rsidR="00F405D7" w:rsidRPr="005D0B83" w:rsidRDefault="00FC38EC" w:rsidP="00F405D7">
      <w:pPr>
        <w:shd w:val="clear" w:color="auto" w:fill="FFFFFF"/>
        <w:ind w:firstLine="851"/>
        <w:jc w:val="both"/>
        <w:rPr>
          <w:rFonts w:eastAsia="Times New Roman"/>
          <w:sz w:val="20"/>
          <w:szCs w:val="20"/>
          <w:lang w:val="uz-Latn-UZ"/>
        </w:rPr>
      </w:pPr>
      <w:r w:rsidRPr="005D0B83">
        <w:rPr>
          <w:rFonts w:eastAsia="Times New Roman"/>
          <w:sz w:val="20"/>
          <w:szCs w:val="20"/>
          <w:lang w:val="uz-Latn-UZ"/>
        </w:rPr>
        <w:t>Muhim</w:t>
      </w:r>
      <w:r w:rsidR="00F405D7" w:rsidRPr="005D0B83">
        <w:rPr>
          <w:rFonts w:eastAsia="Times New Roman"/>
          <w:sz w:val="20"/>
          <w:szCs w:val="20"/>
          <w:lang w:val="uz-Latn-UZ"/>
        </w:rPr>
        <w:t xml:space="preserve"> </w:t>
      </w:r>
      <w:r w:rsidRPr="005D0B83">
        <w:rPr>
          <w:rFonts w:eastAsia="Times New Roman"/>
          <w:sz w:val="20"/>
          <w:szCs w:val="20"/>
          <w:lang w:val="uz-Latn-UZ"/>
        </w:rPr>
        <w:t>fakt</w:t>
      </w:r>
      <w:r w:rsidR="00F405D7" w:rsidRPr="005D0B83">
        <w:rPr>
          <w:rFonts w:eastAsia="Times New Roman"/>
          <w:sz w:val="20"/>
          <w:szCs w:val="20"/>
          <w:lang w:val="uz-Latn-UZ"/>
        </w:rPr>
        <w:t xml:space="preserve"> </w:t>
      </w:r>
      <w:r w:rsidR="00E01270">
        <w:rPr>
          <w:rFonts w:eastAsia="Times New Roman"/>
          <w:sz w:val="20"/>
          <w:szCs w:val="20"/>
          <w:lang w:val="uz-Latn-UZ"/>
        </w:rPr>
        <w:t>yuz</w:t>
      </w:r>
      <w:r w:rsidR="00F405D7" w:rsidRPr="005D0B83">
        <w:rPr>
          <w:rFonts w:eastAsia="Times New Roman"/>
          <w:sz w:val="20"/>
          <w:szCs w:val="20"/>
          <w:lang w:val="uz-Latn-UZ"/>
        </w:rPr>
        <w:t xml:space="preserve"> </w:t>
      </w:r>
      <w:r w:rsidRPr="005D0B83">
        <w:rPr>
          <w:rFonts w:eastAsia="Times New Roman"/>
          <w:sz w:val="20"/>
          <w:szCs w:val="20"/>
          <w:lang w:val="uz-Latn-UZ"/>
        </w:rPr>
        <w:t>bergan</w:t>
      </w:r>
      <w:r w:rsidR="00F405D7" w:rsidRPr="005D0B83">
        <w:rPr>
          <w:rFonts w:eastAsia="Times New Roman"/>
          <w:sz w:val="20"/>
          <w:szCs w:val="20"/>
          <w:lang w:val="uz-Latn-UZ"/>
        </w:rPr>
        <w:t xml:space="preserve"> </w:t>
      </w:r>
      <w:r w:rsidRPr="005D0B83">
        <w:rPr>
          <w:rFonts w:eastAsia="Times New Roman"/>
          <w:sz w:val="20"/>
          <w:szCs w:val="20"/>
          <w:lang w:val="uz-Latn-UZ"/>
        </w:rPr>
        <w:t>vaqt</w:t>
      </w:r>
      <w:r w:rsidR="00F405D7" w:rsidRPr="005D0B83">
        <w:rPr>
          <w:rFonts w:eastAsia="Times New Roman"/>
          <w:sz w:val="20"/>
          <w:szCs w:val="20"/>
          <w:lang w:val="uz-Latn-UZ"/>
        </w:rPr>
        <w:t xml:space="preserve"> </w:t>
      </w:r>
      <w:r w:rsidRPr="005D0B83">
        <w:rPr>
          <w:rFonts w:eastAsia="Times New Roman"/>
          <w:sz w:val="20"/>
          <w:szCs w:val="20"/>
          <w:lang w:val="uz-Latn-UZ"/>
        </w:rPr>
        <w:t>b</w:t>
      </w:r>
      <w:r w:rsidR="00C215F6" w:rsidRPr="005D0B83">
        <w:rPr>
          <w:rFonts w:eastAsia="Times New Roman"/>
          <w:sz w:val="20"/>
          <w:szCs w:val="20"/>
          <w:lang w:val="uz-Latn-UZ"/>
        </w:rPr>
        <w:t>o</w:t>
      </w:r>
      <w:r w:rsidRPr="005D0B83">
        <w:rPr>
          <w:rFonts w:eastAsia="Times New Roman"/>
          <w:sz w:val="20"/>
          <w:szCs w:val="20"/>
          <w:lang w:val="uz-Latn-UZ"/>
        </w:rPr>
        <w:t>‘lib</w:t>
      </w:r>
      <w:r w:rsidR="00F405D7" w:rsidRPr="005D0B83">
        <w:rPr>
          <w:rFonts w:eastAsia="Times New Roman"/>
          <w:sz w:val="20"/>
          <w:szCs w:val="20"/>
          <w:lang w:val="uz-Latn-UZ"/>
        </w:rPr>
        <w:t xml:space="preserve">, </w:t>
      </w:r>
      <w:r w:rsidRPr="005D0B83">
        <w:rPr>
          <w:rFonts w:eastAsia="Times New Roman"/>
          <w:sz w:val="20"/>
          <w:szCs w:val="20"/>
          <w:lang w:val="uz-Latn-UZ"/>
        </w:rPr>
        <w:t>emitent</w:t>
      </w:r>
      <w:r w:rsidR="00F405D7" w:rsidRPr="005D0B83">
        <w:rPr>
          <w:rFonts w:eastAsia="Times New Roman"/>
          <w:sz w:val="20"/>
          <w:szCs w:val="20"/>
          <w:lang w:val="uz-Latn-UZ"/>
        </w:rPr>
        <w:t xml:space="preserve"> </w:t>
      </w:r>
      <w:r w:rsidRPr="005D0B83">
        <w:rPr>
          <w:rFonts w:eastAsia="Times New Roman"/>
          <w:sz w:val="20"/>
          <w:szCs w:val="20"/>
          <w:lang w:val="uz-Latn-UZ"/>
        </w:rPr>
        <w:t>oliy</w:t>
      </w:r>
      <w:r w:rsidR="00F405D7" w:rsidRPr="005D0B83">
        <w:rPr>
          <w:rFonts w:eastAsia="Times New Roman"/>
          <w:sz w:val="20"/>
          <w:szCs w:val="20"/>
          <w:lang w:val="uz-Latn-UZ"/>
        </w:rPr>
        <w:t xml:space="preserve"> </w:t>
      </w:r>
      <w:r w:rsidRPr="005D0B83">
        <w:rPr>
          <w:rFonts w:eastAsia="Times New Roman"/>
          <w:sz w:val="20"/>
          <w:szCs w:val="20"/>
          <w:lang w:val="uz-Latn-UZ"/>
        </w:rPr>
        <w:t>bo</w:t>
      </w:r>
      <w:r w:rsidR="00E01270">
        <w:rPr>
          <w:rFonts w:eastAsia="Times New Roman"/>
          <w:sz w:val="20"/>
          <w:szCs w:val="20"/>
          <w:lang w:val="uz-Latn-UZ"/>
        </w:rPr>
        <w:t>shq</w:t>
      </w:r>
      <w:r w:rsidRPr="005D0B83">
        <w:rPr>
          <w:rFonts w:eastAsia="Times New Roman"/>
          <w:sz w:val="20"/>
          <w:szCs w:val="20"/>
          <w:lang w:val="uz-Latn-UZ"/>
        </w:rPr>
        <w:t>aruv</w:t>
      </w:r>
      <w:r w:rsidR="00F405D7" w:rsidRPr="005D0B83">
        <w:rPr>
          <w:rFonts w:eastAsia="Times New Roman"/>
          <w:sz w:val="20"/>
          <w:szCs w:val="20"/>
          <w:lang w:val="uz-Latn-UZ"/>
        </w:rPr>
        <w:t xml:space="preserve"> </w:t>
      </w:r>
      <w:r w:rsidRPr="005D0B83">
        <w:rPr>
          <w:rFonts w:eastAsia="Times New Roman"/>
          <w:sz w:val="20"/>
          <w:szCs w:val="20"/>
          <w:lang w:val="uz-Latn-UZ"/>
        </w:rPr>
        <w:t>organining</w:t>
      </w:r>
      <w:r w:rsidR="00F405D7" w:rsidRPr="005D0B83">
        <w:rPr>
          <w:rFonts w:eastAsia="Times New Roman"/>
          <w:sz w:val="20"/>
          <w:szCs w:val="20"/>
          <w:lang w:val="uz-Latn-UZ"/>
        </w:rPr>
        <w:t xml:space="preserve"> </w:t>
      </w:r>
      <w:r w:rsidRPr="005D0B83">
        <w:rPr>
          <w:rFonts w:eastAsia="Times New Roman"/>
          <w:sz w:val="20"/>
          <w:szCs w:val="20"/>
          <w:lang w:val="uz-Latn-UZ"/>
        </w:rPr>
        <w:t>ba</w:t>
      </w:r>
      <w:r w:rsidR="00E01270">
        <w:rPr>
          <w:rFonts w:eastAsia="Times New Roman"/>
          <w:sz w:val="20"/>
          <w:szCs w:val="20"/>
          <w:lang w:val="uz-Latn-UZ"/>
        </w:rPr>
        <w:t>yon</w:t>
      </w:r>
      <w:r w:rsidRPr="005D0B83">
        <w:rPr>
          <w:rFonts w:eastAsia="Times New Roman"/>
          <w:sz w:val="20"/>
          <w:szCs w:val="20"/>
          <w:lang w:val="uz-Latn-UZ"/>
        </w:rPr>
        <w:t>nomasi</w:t>
      </w:r>
      <w:r w:rsidR="00F405D7" w:rsidRPr="005D0B83">
        <w:rPr>
          <w:rFonts w:eastAsia="Times New Roman"/>
          <w:sz w:val="20"/>
          <w:szCs w:val="20"/>
          <w:lang w:val="uz-Latn-UZ"/>
        </w:rPr>
        <w:t xml:space="preserve"> </w:t>
      </w:r>
      <w:r w:rsidRPr="005D0B83">
        <w:rPr>
          <w:rFonts w:eastAsia="Times New Roman"/>
          <w:sz w:val="20"/>
          <w:szCs w:val="20"/>
          <w:lang w:val="uz-Latn-UZ"/>
        </w:rPr>
        <w:t>tuzilgan</w:t>
      </w:r>
      <w:r w:rsidR="00F405D7" w:rsidRPr="005D0B83">
        <w:rPr>
          <w:rFonts w:eastAsia="Times New Roman"/>
          <w:sz w:val="20"/>
          <w:szCs w:val="20"/>
          <w:lang w:val="uz-Latn-UZ"/>
        </w:rPr>
        <w:t xml:space="preserve"> </w:t>
      </w:r>
      <w:r w:rsidRPr="005D0B83">
        <w:rPr>
          <w:rFonts w:eastAsia="Times New Roman"/>
          <w:sz w:val="20"/>
          <w:szCs w:val="20"/>
          <w:lang w:val="uz-Latn-UZ"/>
        </w:rPr>
        <w:t>sana</w:t>
      </w:r>
      <w:r w:rsidR="00F405D7" w:rsidRPr="005D0B83">
        <w:rPr>
          <w:rFonts w:eastAsia="Times New Roman"/>
          <w:sz w:val="20"/>
          <w:szCs w:val="20"/>
          <w:lang w:val="uz-Latn-UZ"/>
        </w:rPr>
        <w:t xml:space="preserve"> </w:t>
      </w:r>
      <w:r w:rsidRPr="005D0B83">
        <w:rPr>
          <w:rFonts w:eastAsia="Times New Roman"/>
          <w:sz w:val="20"/>
          <w:szCs w:val="20"/>
          <w:lang w:val="uz-Latn-UZ"/>
        </w:rPr>
        <w:t>hisoblanadi</w:t>
      </w:r>
      <w:r w:rsidR="00F405D7" w:rsidRPr="005D0B83">
        <w:rPr>
          <w:rFonts w:eastAsia="Times New Roman"/>
          <w:sz w:val="20"/>
          <w:szCs w:val="20"/>
          <w:lang w:val="uz-Latn-UZ"/>
        </w:rPr>
        <w:t>.</w:t>
      </w:r>
    </w:p>
    <w:p w14:paraId="311A5E33" w14:textId="77777777" w:rsidR="00F405D7" w:rsidRPr="005D0B83" w:rsidRDefault="00F405D7">
      <w:pPr>
        <w:rPr>
          <w:lang w:val="uz-Latn-UZ"/>
        </w:rPr>
      </w:pPr>
    </w:p>
    <w:sectPr w:rsidR="00F405D7" w:rsidRPr="005D0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D7"/>
    <w:rsid w:val="00053E18"/>
    <w:rsid w:val="00140B00"/>
    <w:rsid w:val="00145189"/>
    <w:rsid w:val="001D04AA"/>
    <w:rsid w:val="00247EA0"/>
    <w:rsid w:val="003A60CE"/>
    <w:rsid w:val="003A74E2"/>
    <w:rsid w:val="003B7F41"/>
    <w:rsid w:val="003F2E9C"/>
    <w:rsid w:val="00453D39"/>
    <w:rsid w:val="00461B4F"/>
    <w:rsid w:val="004724E8"/>
    <w:rsid w:val="00517A8D"/>
    <w:rsid w:val="00560F5E"/>
    <w:rsid w:val="005D0B83"/>
    <w:rsid w:val="0065165A"/>
    <w:rsid w:val="00653BA6"/>
    <w:rsid w:val="00656F88"/>
    <w:rsid w:val="006F1CB5"/>
    <w:rsid w:val="00714A28"/>
    <w:rsid w:val="00727403"/>
    <w:rsid w:val="007F0672"/>
    <w:rsid w:val="00886BE8"/>
    <w:rsid w:val="00914AF7"/>
    <w:rsid w:val="00AB61CA"/>
    <w:rsid w:val="00B15994"/>
    <w:rsid w:val="00B563F3"/>
    <w:rsid w:val="00B8704B"/>
    <w:rsid w:val="00BC35FC"/>
    <w:rsid w:val="00C215F6"/>
    <w:rsid w:val="00C64E11"/>
    <w:rsid w:val="00CB068B"/>
    <w:rsid w:val="00D05C45"/>
    <w:rsid w:val="00D43B36"/>
    <w:rsid w:val="00DD22AD"/>
    <w:rsid w:val="00DF5559"/>
    <w:rsid w:val="00E01270"/>
    <w:rsid w:val="00E17730"/>
    <w:rsid w:val="00E631AA"/>
    <w:rsid w:val="00E656DC"/>
    <w:rsid w:val="00E97730"/>
    <w:rsid w:val="00EC45D9"/>
    <w:rsid w:val="00EF2E3C"/>
    <w:rsid w:val="00F405D7"/>
    <w:rsid w:val="00FC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C0C7"/>
  <w15:chartTrackingRefBased/>
  <w15:docId w15:val="{29F20AB8-10CF-4EF4-9D1B-494736C4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5D7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05D7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B8704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8704B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8704B"/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8704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8704B"/>
    <w:rPr>
      <w:rFonts w:ascii="Times New Roman" w:eastAsiaTheme="minorEastAsia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styleId="a9">
    <w:name w:val="Unresolved Mention"/>
    <w:basedOn w:val="a0"/>
    <w:uiPriority w:val="99"/>
    <w:semiHidden/>
    <w:unhideWhenUsed/>
    <w:rsid w:val="00C64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crollText(3080137)" TargetMode="External"/><Relationship Id="rId5" Type="http://schemas.openxmlformats.org/officeDocument/2006/relationships/hyperlink" Target="javascript:scrollText(3080137)" TargetMode="External"/><Relationship Id="rId4" Type="http://schemas.openxmlformats.org/officeDocument/2006/relationships/hyperlink" Target="javascript:scrollText(308013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b11.act@outlook.com</dc:creator>
  <cp:keywords/>
  <dc:description/>
  <cp:lastModifiedBy>Temurmalik Nurmuratov</cp:lastModifiedBy>
  <cp:revision>21</cp:revision>
  <dcterms:created xsi:type="dcterms:W3CDTF">2024-03-19T08:26:00Z</dcterms:created>
  <dcterms:modified xsi:type="dcterms:W3CDTF">2026-07-03T10:46:00Z</dcterms:modified>
</cp:coreProperties>
</file>